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7F6" w:rsidRPr="00777302" w:rsidRDefault="005B17F6" w:rsidP="005B17F6">
      <w:pPr>
        <w:tabs>
          <w:tab w:val="left" w:pos="4820"/>
        </w:tabs>
        <w:spacing w:after="0" w:line="240" w:lineRule="auto"/>
        <w:jc w:val="center"/>
        <w:outlineLvl w:val="0"/>
        <w:rPr>
          <w:b/>
          <w:noProof/>
          <w:sz w:val="24"/>
          <w:szCs w:val="24"/>
        </w:rPr>
      </w:pPr>
      <w:r w:rsidRPr="00777302">
        <w:rPr>
          <w:b/>
          <w:noProof/>
          <w:sz w:val="24"/>
          <w:szCs w:val="24"/>
        </w:rPr>
        <w:t>KUALITAS HIDUP PASIEN LANSIA DI RSUD TUGUREJO SEMARANG</w:t>
      </w:r>
    </w:p>
    <w:p w:rsidR="005B17F6" w:rsidRPr="00777302" w:rsidRDefault="005B17F6" w:rsidP="005B17F6">
      <w:pPr>
        <w:spacing w:after="0" w:line="240" w:lineRule="auto"/>
        <w:jc w:val="center"/>
        <w:rPr>
          <w:b/>
          <w:noProof/>
          <w:sz w:val="24"/>
        </w:rPr>
      </w:pPr>
    </w:p>
    <w:p w:rsidR="005B17F6" w:rsidRPr="00777302" w:rsidRDefault="005B17F6" w:rsidP="005B17F6">
      <w:pPr>
        <w:spacing w:after="0" w:line="240" w:lineRule="auto"/>
        <w:jc w:val="center"/>
        <w:outlineLvl w:val="0"/>
        <w:rPr>
          <w:b/>
          <w:noProof/>
          <w:sz w:val="20"/>
          <w:szCs w:val="20"/>
          <w:vertAlign w:val="superscript"/>
        </w:rPr>
      </w:pPr>
      <w:r w:rsidRPr="00777302">
        <w:rPr>
          <w:b/>
          <w:noProof/>
          <w:sz w:val="20"/>
          <w:szCs w:val="20"/>
        </w:rPr>
        <w:t>Tiara Fani</w:t>
      </w:r>
      <w:r w:rsidRPr="00777302">
        <w:rPr>
          <w:b/>
          <w:noProof/>
          <w:sz w:val="20"/>
          <w:szCs w:val="20"/>
          <w:vertAlign w:val="superscript"/>
        </w:rPr>
        <w:t>1)</w:t>
      </w:r>
      <w:r w:rsidRPr="00777302">
        <w:rPr>
          <w:b/>
          <w:noProof/>
          <w:sz w:val="20"/>
          <w:szCs w:val="20"/>
        </w:rPr>
        <w:t>, Dyah Ernawati</w:t>
      </w:r>
      <w:r w:rsidRPr="00777302">
        <w:rPr>
          <w:b/>
          <w:noProof/>
          <w:sz w:val="20"/>
          <w:szCs w:val="20"/>
          <w:vertAlign w:val="superscript"/>
        </w:rPr>
        <w:t>1)</w:t>
      </w:r>
    </w:p>
    <w:p w:rsidR="005B17F6" w:rsidRPr="00777302" w:rsidRDefault="005B17F6" w:rsidP="005B17F6">
      <w:pPr>
        <w:spacing w:after="0" w:line="240" w:lineRule="auto"/>
        <w:jc w:val="center"/>
        <w:rPr>
          <w:noProof/>
          <w:sz w:val="20"/>
          <w:szCs w:val="20"/>
        </w:rPr>
      </w:pPr>
      <w:r w:rsidRPr="00777302">
        <w:rPr>
          <w:noProof/>
          <w:sz w:val="20"/>
          <w:szCs w:val="20"/>
          <w:vertAlign w:val="superscript"/>
        </w:rPr>
        <w:t>1</w:t>
      </w:r>
      <w:r w:rsidRPr="00777302">
        <w:rPr>
          <w:noProof/>
          <w:sz w:val="20"/>
          <w:szCs w:val="20"/>
        </w:rPr>
        <w:t>Fakultas Kesehatan, Universitas Dian Nuswantoro</w:t>
      </w:r>
    </w:p>
    <w:p w:rsidR="005B17F6" w:rsidRPr="00777302" w:rsidRDefault="005B17F6" w:rsidP="005B17F6">
      <w:pPr>
        <w:pStyle w:val="ListParagraph"/>
        <w:spacing w:after="0" w:line="240" w:lineRule="auto"/>
        <w:ind w:left="0"/>
        <w:jc w:val="center"/>
        <w:rPr>
          <w:noProof/>
          <w:sz w:val="20"/>
          <w:szCs w:val="20"/>
        </w:rPr>
      </w:pPr>
      <w:r w:rsidRPr="00777302">
        <w:rPr>
          <w:noProof/>
          <w:sz w:val="20"/>
          <w:szCs w:val="20"/>
        </w:rPr>
        <w:t xml:space="preserve">email : </w:t>
      </w:r>
      <w:hyperlink r:id="rId5" w:history="1">
        <w:r w:rsidRPr="00777302">
          <w:rPr>
            <w:rStyle w:val="Hyperlink"/>
            <w:noProof/>
            <w:sz w:val="20"/>
            <w:szCs w:val="20"/>
          </w:rPr>
          <w:t>tiara.fani845@gmail.com</w:t>
        </w:r>
      </w:hyperlink>
      <w:r w:rsidRPr="00777302">
        <w:rPr>
          <w:noProof/>
          <w:sz w:val="20"/>
          <w:szCs w:val="20"/>
        </w:rPr>
        <w:t>; dyahernawatikhanza@yahoo.co.id</w:t>
      </w:r>
    </w:p>
    <w:p w:rsidR="005B17F6" w:rsidRPr="00777302" w:rsidRDefault="005B17F6" w:rsidP="005B17F6">
      <w:pPr>
        <w:pStyle w:val="Default"/>
        <w:jc w:val="center"/>
        <w:rPr>
          <w:rStyle w:val="tlid-translation"/>
          <w:b/>
          <w:noProof/>
          <w:szCs w:val="22"/>
        </w:rPr>
      </w:pPr>
    </w:p>
    <w:p w:rsidR="005B17F6" w:rsidRPr="00777302" w:rsidRDefault="005B17F6" w:rsidP="005B17F6">
      <w:pPr>
        <w:pStyle w:val="Default"/>
        <w:jc w:val="center"/>
        <w:outlineLvl w:val="0"/>
        <w:rPr>
          <w:rStyle w:val="tlid-translation"/>
          <w:b/>
          <w:i/>
          <w:noProof/>
          <w:sz w:val="22"/>
          <w:szCs w:val="22"/>
        </w:rPr>
      </w:pPr>
      <w:r w:rsidRPr="00777302">
        <w:rPr>
          <w:rStyle w:val="tlid-translation"/>
          <w:b/>
          <w:i/>
          <w:noProof/>
          <w:sz w:val="22"/>
          <w:szCs w:val="22"/>
        </w:rPr>
        <w:t>Abstract</w:t>
      </w:r>
    </w:p>
    <w:p w:rsidR="005B17F6" w:rsidRDefault="005B17F6" w:rsidP="005B17F6">
      <w:pPr>
        <w:pStyle w:val="Default"/>
        <w:jc w:val="both"/>
        <w:rPr>
          <w:i/>
          <w:noProof/>
          <w:sz w:val="22"/>
          <w:szCs w:val="22"/>
        </w:rPr>
        <w:sectPr w:rsidR="005B17F6" w:rsidSect="005B17F6">
          <w:pgSz w:w="11906" w:h="16838"/>
          <w:pgMar w:top="1440" w:right="1440" w:bottom="1440" w:left="1440" w:header="708" w:footer="708" w:gutter="0"/>
          <w:pgNumType w:start="1"/>
          <w:cols w:space="708"/>
          <w:docGrid w:linePitch="360"/>
        </w:sectPr>
      </w:pPr>
      <w:r w:rsidRPr="00777302">
        <w:rPr>
          <w:rStyle w:val="tlid-translation"/>
          <w:i/>
          <w:noProof/>
          <w:sz w:val="22"/>
          <w:szCs w:val="22"/>
        </w:rPr>
        <w:t xml:space="preserve">An increase in the number of elderly people accompanied by an increase in health problems, so that a better efforts were needed to community maintain health status. Quality of life is an indicator of community health status. According to WHO, QoL includes physical health, mental health, emotional well-being, and social functioning.The purpose of this analysis was to find out the quality of life on elderly people who undergo outpatient care. This was a cross-sectional study. The number of participants were 99 elderly patients who undergo outpatient treatment in Tugurejo Regional Public Hospital Semarang. </w:t>
      </w:r>
      <w:r w:rsidRPr="00777302">
        <w:rPr>
          <w:i/>
          <w:noProof/>
          <w:sz w:val="22"/>
          <w:szCs w:val="22"/>
        </w:rPr>
        <w:t xml:space="preserve">QoL was assessed using  WHOQoL-BREF questionnaire. </w:t>
      </w:r>
      <w:r w:rsidRPr="00777302">
        <w:rPr>
          <w:rStyle w:val="tlid-translation"/>
          <w:i/>
          <w:noProof/>
          <w:sz w:val="22"/>
          <w:szCs w:val="22"/>
        </w:rPr>
        <w:t>unpaired T-test and ANOVA Test</w:t>
      </w:r>
      <w:r w:rsidRPr="00777302">
        <w:rPr>
          <w:i/>
          <w:noProof/>
          <w:sz w:val="22"/>
          <w:szCs w:val="22"/>
        </w:rPr>
        <w:t xml:space="preserve"> were used to analyze the relationship </w:t>
      </w:r>
    </w:p>
    <w:p w:rsidR="005B17F6" w:rsidRPr="00777302" w:rsidRDefault="005B17F6" w:rsidP="005B17F6">
      <w:pPr>
        <w:pStyle w:val="Default"/>
        <w:jc w:val="both"/>
        <w:rPr>
          <w:rStyle w:val="tlid-translation"/>
          <w:i/>
          <w:noProof/>
          <w:color w:val="auto"/>
          <w:sz w:val="22"/>
          <w:szCs w:val="22"/>
        </w:rPr>
      </w:pPr>
      <w:r w:rsidRPr="00777302">
        <w:rPr>
          <w:i/>
          <w:noProof/>
          <w:sz w:val="22"/>
          <w:szCs w:val="22"/>
        </w:rPr>
        <w:lastRenderedPageBreak/>
        <w:t xml:space="preserve">between QoL domains and social factors (age, gender, occupational status, and education). Older patients who undergo outpatient care in Regional Public Hospital Tugurejo Semarang experienced a good Quality of Life. Quality of life was significantly associated with age (P=0,047), occupational status (P= 0,006), and education level (P=0,048). There was a significant difference in quality of life between the elderly who have jobs and elderly who did not have job (retired) (P = 0.006). There was a significant difference in quality of life between the elderly who took 9 years of education with &gt; 9 years of education (P = 0.048).  </w:t>
      </w:r>
      <w:r w:rsidRPr="00777302">
        <w:rPr>
          <w:rStyle w:val="tlid-translation"/>
          <w:i/>
          <w:noProof/>
          <w:color w:val="auto"/>
          <w:sz w:val="22"/>
          <w:szCs w:val="22"/>
        </w:rPr>
        <w:t>According to WHOQOL-BREF, Elderly people who undergo outpatient care at Regional Public Hospital Tugurejo Semarang experienced a good quality of life. Elderly people who have jobs and have &gt; 9 years education tend to have a better quality of life.</w:t>
      </w:r>
    </w:p>
    <w:p w:rsidR="005B17F6" w:rsidRPr="00777302" w:rsidRDefault="005B17F6" w:rsidP="005B17F6">
      <w:pPr>
        <w:pStyle w:val="Default"/>
        <w:jc w:val="both"/>
        <w:rPr>
          <w:rStyle w:val="tlid-translation"/>
          <w:i/>
          <w:noProof/>
          <w:color w:val="auto"/>
          <w:sz w:val="22"/>
          <w:szCs w:val="22"/>
        </w:rPr>
      </w:pPr>
    </w:p>
    <w:p w:rsidR="005B17F6" w:rsidRPr="004404E9" w:rsidRDefault="005B17F6" w:rsidP="005B17F6">
      <w:pPr>
        <w:spacing w:after="0" w:line="360" w:lineRule="auto"/>
        <w:outlineLvl w:val="0"/>
        <w:rPr>
          <w:rStyle w:val="tlid-translation"/>
          <w:i/>
          <w:noProof/>
        </w:rPr>
      </w:pPr>
      <w:r w:rsidRPr="004404E9">
        <w:rPr>
          <w:rStyle w:val="tlid-translation"/>
          <w:b/>
          <w:i/>
          <w:noProof/>
        </w:rPr>
        <w:t>Keywords:</w:t>
      </w:r>
      <w:r w:rsidRPr="004404E9">
        <w:rPr>
          <w:rStyle w:val="tlid-translation"/>
          <w:i/>
          <w:noProof/>
        </w:rPr>
        <w:t xml:space="preserve"> Quality of Life, Elderly People, Outpatient</w:t>
      </w:r>
    </w:p>
    <w:p w:rsidR="005B17F6" w:rsidRPr="004404E9" w:rsidRDefault="005B17F6" w:rsidP="005B17F6">
      <w:pPr>
        <w:pStyle w:val="Default"/>
        <w:spacing w:line="360" w:lineRule="auto"/>
        <w:jc w:val="both"/>
        <w:rPr>
          <w:rStyle w:val="tlid-translation"/>
          <w:sz w:val="22"/>
          <w:szCs w:val="22"/>
        </w:rPr>
      </w:pPr>
    </w:p>
    <w:p w:rsidR="005B17F6" w:rsidRDefault="005B17F6" w:rsidP="005B17F6">
      <w:pPr>
        <w:pStyle w:val="ListParagraph"/>
        <w:numPr>
          <w:ilvl w:val="0"/>
          <w:numId w:val="2"/>
        </w:numPr>
        <w:spacing w:after="0" w:line="360" w:lineRule="auto"/>
        <w:ind w:left="426"/>
        <w:jc w:val="both"/>
        <w:rPr>
          <w:b/>
        </w:rPr>
        <w:sectPr w:rsidR="005B17F6" w:rsidSect="005B17F6">
          <w:type w:val="continuous"/>
          <w:pgSz w:w="11906" w:h="16838"/>
          <w:pgMar w:top="1440" w:right="1440" w:bottom="1440" w:left="1440" w:header="708" w:footer="708" w:gutter="0"/>
          <w:pgNumType w:start="1"/>
          <w:cols w:space="708"/>
          <w:docGrid w:linePitch="360"/>
        </w:sectPr>
      </w:pPr>
    </w:p>
    <w:p w:rsidR="005B17F6" w:rsidRDefault="005B17F6" w:rsidP="005B17F6">
      <w:pPr>
        <w:pStyle w:val="ListParagraph"/>
        <w:numPr>
          <w:ilvl w:val="0"/>
          <w:numId w:val="2"/>
        </w:numPr>
        <w:spacing w:after="0" w:line="360" w:lineRule="auto"/>
        <w:ind w:left="426"/>
        <w:jc w:val="both"/>
        <w:rPr>
          <w:b/>
        </w:rPr>
        <w:sectPr w:rsidR="005B17F6" w:rsidSect="005B17F6">
          <w:type w:val="continuous"/>
          <w:pgSz w:w="11906" w:h="16838"/>
          <w:pgMar w:top="1440" w:right="1440" w:bottom="1440" w:left="1440" w:header="708" w:footer="708" w:gutter="0"/>
          <w:cols w:num="2" w:space="708"/>
          <w:docGrid w:linePitch="360"/>
        </w:sectPr>
      </w:pPr>
    </w:p>
    <w:p w:rsidR="005B17F6" w:rsidRPr="004404E9" w:rsidRDefault="005B17F6" w:rsidP="005B17F6">
      <w:pPr>
        <w:pStyle w:val="ListParagraph"/>
        <w:numPr>
          <w:ilvl w:val="0"/>
          <w:numId w:val="2"/>
        </w:numPr>
        <w:spacing w:after="0" w:line="360" w:lineRule="auto"/>
        <w:ind w:left="426"/>
        <w:jc w:val="both"/>
        <w:rPr>
          <w:b/>
        </w:rPr>
      </w:pPr>
      <w:r w:rsidRPr="004404E9">
        <w:rPr>
          <w:b/>
        </w:rPr>
        <w:lastRenderedPageBreak/>
        <w:t>PENDAHULUAN</w:t>
      </w:r>
    </w:p>
    <w:p w:rsidR="005B17F6" w:rsidRDefault="005B17F6" w:rsidP="005B17F6">
      <w:pPr>
        <w:spacing w:after="0" w:line="360" w:lineRule="auto"/>
        <w:ind w:left="426" w:firstLine="425"/>
        <w:jc w:val="both"/>
        <w:rPr>
          <w:rStyle w:val="tlid-translation"/>
        </w:rPr>
      </w:pPr>
      <w:r w:rsidRPr="004404E9">
        <w:t xml:space="preserve">Harapan hidup dan penyebab kematian digunakan sebagai salah satu indikator kunci kesehatan masyarakat. Indikator tersebut dapat memberikan informasi penting tentang status kesehatan populasi, namun indikator tersebut tidak menyajikan informasi apa pun tentang kualitas hidup pada domain fisik, mental, dan sosial. Upaya peningkatan harapan hidup mulai menyoroti kebutuhan akan ukuran-ukuran kesehatan lainnya, terutama yang berkaitan dengan kualitas hidup. Pada tahun 1995, WHO mengakui pentingnya melakukan evaluasi dan peningkatan kualitas hidup manusia. </w:t>
      </w:r>
      <w:r w:rsidRPr="004404E9">
        <w:rPr>
          <w:vertAlign w:val="superscript"/>
        </w:rPr>
        <w:t xml:space="preserve">1 </w:t>
      </w:r>
      <w:r w:rsidRPr="004404E9">
        <w:t xml:space="preserve">WHO (1948) </w:t>
      </w:r>
      <w:r w:rsidRPr="004404E9">
        <w:lastRenderedPageBreak/>
        <w:t xml:space="preserve">menyatakan bahwa kesehatan merupakan kondisi yang sempurna baik fisik, mental dan sosial, dan bukan hanya kondisi yang bebas dari penyakit. Beberapa definisi tentang sehat dan kualitas hidup telah dibuat, definisi tersebut terkadang salaing mengambarkan hubungan antara sehat dan kualitas hidup. Kualitas hidup (WHO) adalah persepsi individu tentang posisi mereka dalam kehidupan dalam konteks budaya dan sistem nilai di mana mereka hidup dan dalam kaitannya dengan tujuan, harapan, standar, dan kekhawatiran mereka. Selain itu, kualitas hidup digambarkan sebagai kondisi kesehatan berdasarkan kombinasi faktor fisik, fungsional, emosional dan sosial. </w:t>
      </w:r>
      <w:r w:rsidRPr="004404E9">
        <w:rPr>
          <w:vertAlign w:val="superscript"/>
        </w:rPr>
        <w:t>2</w:t>
      </w:r>
    </w:p>
    <w:p w:rsidR="005B17F6" w:rsidRDefault="005B17F6" w:rsidP="005B17F6">
      <w:pPr>
        <w:spacing w:after="0" w:line="360" w:lineRule="auto"/>
        <w:ind w:left="426" w:firstLine="425"/>
        <w:jc w:val="both"/>
      </w:pPr>
      <w:r w:rsidRPr="004404E9">
        <w:rPr>
          <w:rStyle w:val="tlid-translation"/>
        </w:rPr>
        <w:lastRenderedPageBreak/>
        <w:t xml:space="preserve">Menurut laporan WHO, ada lebih dari 600 juta lansia di seluruh dunia, diperkirakan jumlah tersebut akan meningkat berlipat ganda pada tahun 2025 dan 2 miliar pada tahun 2050. </w:t>
      </w:r>
      <w:r w:rsidRPr="004404E9">
        <w:rPr>
          <w:rStyle w:val="tlid-translation"/>
          <w:vertAlign w:val="superscript"/>
        </w:rPr>
        <w:t xml:space="preserve">2 </w:t>
      </w:r>
      <w:r w:rsidRPr="004404E9">
        <w:t>Saat ini Indonesia masuk dalam kategori negara dengan struktur penduduk tua (</w:t>
      </w:r>
      <w:r w:rsidRPr="004404E9">
        <w:rPr>
          <w:rStyle w:val="Emphasis"/>
          <w:bdr w:val="none" w:sz="0" w:space="0" w:color="auto" w:frame="1"/>
        </w:rPr>
        <w:t>ageing population</w:t>
      </w:r>
      <w:r w:rsidRPr="004404E9">
        <w:t>). Berdasarkan data statistik lanjut usia 2015, 37,47 persen penduduk pra lansia yang mengalami keluhan kesehatan dalam 1 bulan terakhir, jumlah tersebut meningkat menjadi 48,30 persen pada lansia muda, meningkat lagi menjadi 55,11 persen pada lansia madya, dan 57,96 persen pada lansia tua. Pada tahun 2015 angka kesakitan lansia sebesar 28,62 persen, artinya 28 dari 100 orang lansia mengalami sakit.</w:t>
      </w:r>
      <w:r w:rsidRPr="004404E9">
        <w:rPr>
          <w:vertAlign w:val="superscript"/>
        </w:rPr>
        <w:t xml:space="preserve">3 </w:t>
      </w:r>
      <w:r w:rsidRPr="004404E9">
        <w:t>Lansia memiliki risiko yang lebih tinggi untuk menderita beberapa gangguan kesehatan karena lansia mengalami penurunan fungsi fisik dan mental.  Selain itu kondisi ekonomi, budaya, pendidikan dan pelayanan kesehatan yang buruk dan juga interaksi sosial yang tidak memadai dapat mengakibatkan penurunan kualitas hidup lansia. Penyakit kronis seperti diabetes mellitus, penyakit jantung koroner, osteoporosis dan serebrovaskular adalah penyakit yang paling umum terjadi pada kelompok lansia. Gangguan ini menyebabkan masalah medis, sosial, dan psikologis yang berpengaruh dalam penurunan kualitas fungsi fisik lansia di masyarakat.</w:t>
      </w:r>
      <w:r w:rsidRPr="004404E9">
        <w:rPr>
          <w:vertAlign w:val="superscript"/>
        </w:rPr>
        <w:t>2</w:t>
      </w:r>
    </w:p>
    <w:p w:rsidR="005B17F6" w:rsidRDefault="005B17F6" w:rsidP="005B17F6">
      <w:pPr>
        <w:spacing w:after="0" w:line="360" w:lineRule="auto"/>
        <w:ind w:left="426" w:firstLine="425"/>
        <w:jc w:val="both"/>
      </w:pPr>
      <w:r w:rsidRPr="004404E9">
        <w:rPr>
          <w:rStyle w:val="tlid-translation"/>
        </w:rPr>
        <w:t xml:space="preserve">Penelitian tentang kualitas hidup pada lansia dapat memberikan masukan </w:t>
      </w:r>
      <w:r w:rsidRPr="004404E9">
        <w:rPr>
          <w:rStyle w:val="tlid-translation"/>
        </w:rPr>
        <w:lastRenderedPageBreak/>
        <w:t>yang bermanfaat dalam merancang atau menerapkan kebijakan maupun program yang tepat dalam peningkatan kualitas hidup lansia. Survei kualitas hidup pada lansia telah dilakukan di beberapa negara. Beberapa hasil survei menunjukkan bahwa kualitas hidup pada lansia yang rutin menjalani perawatan medis cenderung baik. Hasil studi yang dilakukan oleh Bowling A dkk pada 999 lansia di Inggris menunjukkan bahwa 82% lansia memiliki kualitas hidup yang baik.</w:t>
      </w:r>
      <w:r w:rsidRPr="004404E9">
        <w:rPr>
          <w:rStyle w:val="tlid-translation"/>
          <w:vertAlign w:val="superscript"/>
        </w:rPr>
        <w:t>3</w:t>
      </w:r>
      <w:r w:rsidRPr="004404E9">
        <w:rPr>
          <w:rStyle w:val="tlid-translation"/>
        </w:rPr>
        <w:t xml:space="preserve"> Hal serupa juga ditunjukkan melalui hasil penelitian Solomon dkk yang menyatakan bawha 65% dari 185 lansia dengan penyakit kronis di Amerika memiliki kualitas hidup yang baik.</w:t>
      </w:r>
      <w:r w:rsidRPr="004404E9">
        <w:rPr>
          <w:rStyle w:val="tlid-translation"/>
          <w:vertAlign w:val="superscript"/>
        </w:rPr>
        <w:t>4</w:t>
      </w:r>
      <w:r w:rsidRPr="004404E9">
        <w:rPr>
          <w:rStyle w:val="tlid-translation"/>
        </w:rPr>
        <w:t xml:space="preserve"> </w:t>
      </w:r>
      <w:r w:rsidRPr="004404E9">
        <w:t>Selain itu, hasil penelitian Bornet MA dkk juga menunjukkan bahwa sebagian besar pasien lansia yang menjalani rehabilitasi medis di University Hospital Swiss memiliki kualitas hidup yang baik.</w:t>
      </w:r>
      <w:r w:rsidRPr="004404E9">
        <w:rPr>
          <w:vertAlign w:val="superscript"/>
        </w:rPr>
        <w:t>5</w:t>
      </w:r>
      <w:r w:rsidRPr="004404E9">
        <w:t xml:space="preserve"> Di Indonesia sebagian besar penelitian kualitas hidup lansia dilakukan pada lansia yang tinggal di Panti Werdha. Beberapa penelitian kualitas hidup pada lansia yang tinggal di Panti Werdha juga menunjukkan bahwa kualitas hidup lansia tergolong baik.</w:t>
      </w:r>
      <w:r w:rsidRPr="004404E9">
        <w:rPr>
          <w:vertAlign w:val="superscript"/>
        </w:rPr>
        <w:t>6- 7</w:t>
      </w:r>
      <w:r w:rsidRPr="004404E9">
        <w:t xml:space="preserve"> </w:t>
      </w:r>
    </w:p>
    <w:p w:rsidR="005B17F6" w:rsidRPr="004404E9" w:rsidRDefault="005B17F6" w:rsidP="005B17F6">
      <w:pPr>
        <w:spacing w:after="0" w:line="360" w:lineRule="auto"/>
        <w:ind w:left="426" w:firstLine="425"/>
        <w:jc w:val="both"/>
      </w:pPr>
      <w:r w:rsidRPr="004404E9">
        <w:t xml:space="preserve">Pengukuran kualitas hidup pada populasi lansia pada komunitas dan lansia yang rutin menjalani perawatan atau pemeriksaan kesehatan yang jarang dilakukan di Indonesia, khususnya wilayah Kota Semarang. </w:t>
      </w:r>
      <w:r w:rsidRPr="004404E9">
        <w:rPr>
          <w:rStyle w:val="tlid-translation"/>
        </w:rPr>
        <w:t xml:space="preserve">Sehingga dapat diperoleh gambaran yang lebih luas mengenai tingkat kualitas hidup lansia </w:t>
      </w:r>
      <w:r w:rsidRPr="004404E9">
        <w:rPr>
          <w:rStyle w:val="tlid-translation"/>
        </w:rPr>
        <w:lastRenderedPageBreak/>
        <w:t xml:space="preserve">pada berbagai populasi. Berdasarkan hal tersebut penelitian ini bertujuan untuk menilai kualitas hidup fisik, mental, sosial dan kesehatan lingkungan pada lansia yang menjalani pengobatan rawat jalan di RSUD Tugurejo Semarang Tahun 2018. </w:t>
      </w:r>
    </w:p>
    <w:p w:rsidR="005B17F6" w:rsidRPr="004404E9" w:rsidRDefault="005B17F6" w:rsidP="005B17F6">
      <w:pPr>
        <w:spacing w:after="0" w:line="360" w:lineRule="auto"/>
        <w:ind w:left="426"/>
        <w:jc w:val="both"/>
      </w:pPr>
    </w:p>
    <w:p w:rsidR="005B17F6" w:rsidRPr="004404E9" w:rsidRDefault="005B17F6" w:rsidP="005B17F6">
      <w:pPr>
        <w:pStyle w:val="ListParagraph"/>
        <w:numPr>
          <w:ilvl w:val="0"/>
          <w:numId w:val="2"/>
        </w:numPr>
        <w:spacing w:after="0" w:line="360" w:lineRule="auto"/>
        <w:ind w:left="426"/>
        <w:jc w:val="both"/>
        <w:rPr>
          <w:b/>
        </w:rPr>
      </w:pPr>
      <w:r w:rsidRPr="004404E9">
        <w:rPr>
          <w:b/>
        </w:rPr>
        <w:t>METODE PENELITIAN</w:t>
      </w:r>
    </w:p>
    <w:p w:rsidR="005B17F6" w:rsidRDefault="005B17F6" w:rsidP="005B17F6">
      <w:pPr>
        <w:spacing w:after="0" w:line="360" w:lineRule="auto"/>
        <w:ind w:left="426" w:firstLine="425"/>
        <w:jc w:val="both"/>
        <w:rPr>
          <w:rStyle w:val="tlid-translation"/>
        </w:rPr>
      </w:pPr>
      <w:r w:rsidRPr="004404E9">
        <w:rPr>
          <w:rStyle w:val="tlid-translation"/>
        </w:rPr>
        <w:t>Penelitian cross-sectional ini dilakukan pada 99 lansia yang berusia 50 tahun ke atas pada bulan maret-april 2018 di RSUD Tugurejo Kota Semarang. Komite Etik RSUD Tugurejo Kota Semarang telah memberi persetujuan/ijin penelitian ini.</w:t>
      </w:r>
      <w:r w:rsidRPr="004404E9">
        <w:t xml:space="preserve"> </w:t>
      </w:r>
      <w:r w:rsidRPr="004404E9">
        <w:rPr>
          <w:rStyle w:val="tlid-translation"/>
        </w:rPr>
        <w:t xml:space="preserve">Subjek penelitian adalah pasien lansia yang datang ke RSUD Tugurejo Semarang dan secara sukarela ikut serta dalam penelitian melalui bukti persetujuan </w:t>
      </w:r>
      <w:r w:rsidRPr="004404E9">
        <w:rPr>
          <w:rStyle w:val="tlid-translation"/>
          <w:i/>
        </w:rPr>
        <w:t xml:space="preserve">informed </w:t>
      </w:r>
      <w:r w:rsidRPr="004404E9">
        <w:rPr>
          <w:rStyle w:val="tlid-translation"/>
        </w:rPr>
        <w:t>consent. Subjek penelitian dipilih secara insidentil sampling.</w:t>
      </w:r>
    </w:p>
    <w:p w:rsidR="005B17F6" w:rsidRDefault="005B17F6" w:rsidP="005B17F6">
      <w:pPr>
        <w:spacing w:after="0" w:line="360" w:lineRule="auto"/>
        <w:ind w:left="426" w:firstLine="425"/>
        <w:jc w:val="both"/>
      </w:pPr>
      <w:r w:rsidRPr="004404E9">
        <w:rPr>
          <w:rFonts w:eastAsia="Times New Roman"/>
          <w:lang w:eastAsia="id-ID"/>
        </w:rPr>
        <w:t xml:space="preserve">Karakteristik demografis lansia (usia, jenis kelamin, riwayat penyakit) dikumpulkan melalui wawancara tatap muka dengan kuesioner. Subyek penelitian mampu berkomunikasi secara lisan  (kriteria inklusi). Kriteria eksklusi adalah lansia dengan gangguan kognitif. Pengukuran kualitas hidup menggunakan kuesioner kualitas hidup  WHOQOL-BREF versi Indonesia. </w:t>
      </w:r>
      <w:r w:rsidRPr="004404E9">
        <w:t>WHOQOL-BREF merupakan kuesioner versi singkat yang digunakan untuk mengukur kualitas hidup dari WHOQOL-</w:t>
      </w:r>
      <w:r>
        <w:t>100. WHOQOL-BREF terdiri dari 26</w:t>
      </w:r>
      <w:r w:rsidRPr="004404E9">
        <w:t xml:space="preserve"> pertanyaan yang mencakup 4 domain dan terbukti dapat digunakan untuk mengukur kualitas hidup seseorang.  </w:t>
      </w:r>
      <w:r w:rsidRPr="004404E9">
        <w:lastRenderedPageBreak/>
        <w:t xml:space="preserve">Domain kualitas hidup yang diiukur adalah </w:t>
      </w:r>
      <w:r w:rsidRPr="004404E9">
        <w:rPr>
          <w:rFonts w:eastAsia="Times New Roman"/>
          <w:lang w:eastAsia="id-ID"/>
        </w:rPr>
        <w:t xml:space="preserve">domain kesehatan fisik dievaluasi melalui tujuh indikator termasuk rasa sakit, ketergantungan pada bantuan medis, fitalitas, mobilitas, kualitas tidur, aktivitas kehidupan sehari-hari, dan kapasitas kerja. Domain Kesehatan psikologis dinilai dengan enam item termasuk perasaan positif, kepercayaan pribadi, konsentrasi, citra tubuh, harga diri, dan perasaan negatif. Domain hubungan sosial, terdiri dari tiga item pertanyaan yang berfokus pada hubungan pribadi, dukungan sosial termasuk dukungan keluarga. Domain Kesehatan lingkungan terdiri dari delapan item pertanyaan yang berkaitan dengan keamanan, lingkungan fisik dan dukungan keuangan, aksesibilitas informasi, aktivitas rekreasi, lingkungan rumah, kesehatan, dan transportasi. Skor yang lebih tinggi menunjukkan kualitas hidup yang lebih tinggi. </w:t>
      </w:r>
      <w:r w:rsidRPr="004404E9">
        <w:t xml:space="preserve">Total skor masing-masing domain dikonversi menjadi 0-100 sesuai skor pada tabel konversi skor QoL pada masing-maisng domain. Kualitas hidup disebut baik apabila skor kualitas hidup secara umum (pada seluruh domain) lebih dari 75% total skor atau skor lebih dari 75. Berdasarkan hasil penelitian Oktavianus Ch. Salim dkk, secara keseluruhan WHOQOL-BREF terbukti sebagai instrumen yang valid dan reliable untuk mengukur kualitas hidup pada lansia di Indonesia dimana hasil uji komponen pertanyaan pada masing-masing domain </w:t>
      </w:r>
      <w:r w:rsidRPr="004404E9">
        <w:lastRenderedPageBreak/>
        <w:t xml:space="preserve">menunjukkan distribusi skor hampir simetris dan tidak didapatkan efek </w:t>
      </w:r>
      <w:r w:rsidRPr="004404E9">
        <w:rPr>
          <w:i/>
        </w:rPr>
        <w:t>floor</w:t>
      </w:r>
      <w:r w:rsidRPr="004404E9">
        <w:t xml:space="preserve"> atau </w:t>
      </w:r>
      <w:r w:rsidRPr="004404E9">
        <w:rPr>
          <w:i/>
        </w:rPr>
        <w:t>ceiling</w:t>
      </w:r>
      <w:r w:rsidRPr="004404E9">
        <w:t xml:space="preserve">. </w:t>
      </w:r>
      <w:r w:rsidRPr="004404E9">
        <w:rPr>
          <w:vertAlign w:val="superscript"/>
        </w:rPr>
        <w:t>8</w:t>
      </w:r>
      <w:r w:rsidRPr="004404E9">
        <w:rPr>
          <w:rFonts w:eastAsia="Times New Roman"/>
          <w:lang w:eastAsia="id-ID"/>
        </w:rPr>
        <w:t xml:space="preserve"> </w:t>
      </w:r>
    </w:p>
    <w:p w:rsidR="005B17F6" w:rsidRDefault="005B17F6" w:rsidP="005B17F6">
      <w:pPr>
        <w:spacing w:after="0" w:line="360" w:lineRule="auto"/>
        <w:ind w:left="426" w:firstLine="425"/>
        <w:jc w:val="both"/>
        <w:rPr>
          <w:rFonts w:eastAsia="Times New Roman"/>
          <w:lang w:eastAsia="id-ID"/>
        </w:rPr>
      </w:pPr>
      <w:r w:rsidRPr="004404E9">
        <w:rPr>
          <w:rFonts w:eastAsia="Times New Roman"/>
          <w:lang w:eastAsia="id-ID"/>
        </w:rPr>
        <w:t xml:space="preserve">Data dianalisis menggunakan SPSS for window versi 15, uji independent sample t-test dan  one-way ANOVA </w:t>
      </w:r>
      <w:r w:rsidRPr="004404E9">
        <w:rPr>
          <w:rFonts w:eastAsia="Times New Roman"/>
          <w:lang w:eastAsia="id-ID"/>
        </w:rPr>
        <w:lastRenderedPageBreak/>
        <w:t xml:space="preserve">digunakan untuk membandingkan perbedaan antara rata-rata skor kualitas hidup lansia dengan jenis kelamin, status pekerjaan, kategori usia, dan tingkat pendidikan. </w:t>
      </w:r>
    </w:p>
    <w:p w:rsidR="005B17F6" w:rsidRPr="004404E9" w:rsidRDefault="005B17F6" w:rsidP="005B17F6">
      <w:pPr>
        <w:spacing w:after="0" w:line="360" w:lineRule="auto"/>
        <w:ind w:left="426" w:firstLine="425"/>
        <w:jc w:val="both"/>
      </w:pPr>
    </w:p>
    <w:p w:rsidR="00770DB2" w:rsidRDefault="00770DB2" w:rsidP="005B17F6">
      <w:pPr>
        <w:pStyle w:val="ListParagraph"/>
        <w:numPr>
          <w:ilvl w:val="0"/>
          <w:numId w:val="2"/>
        </w:numPr>
        <w:spacing w:after="0" w:line="360" w:lineRule="auto"/>
        <w:ind w:left="426"/>
        <w:jc w:val="both"/>
        <w:rPr>
          <w:b/>
        </w:rPr>
        <w:sectPr w:rsidR="00770DB2" w:rsidSect="005B17F6">
          <w:type w:val="continuous"/>
          <w:pgSz w:w="11906" w:h="16838"/>
          <w:pgMar w:top="1440" w:right="1440" w:bottom="1440" w:left="1440" w:header="708" w:footer="708" w:gutter="0"/>
          <w:cols w:num="2" w:space="708"/>
          <w:docGrid w:linePitch="360"/>
        </w:sectPr>
      </w:pPr>
    </w:p>
    <w:p w:rsidR="005B17F6" w:rsidRDefault="005B17F6" w:rsidP="005B17F6">
      <w:pPr>
        <w:pStyle w:val="ListParagraph"/>
        <w:numPr>
          <w:ilvl w:val="0"/>
          <w:numId w:val="2"/>
        </w:numPr>
        <w:spacing w:after="0" w:line="360" w:lineRule="auto"/>
        <w:ind w:left="426"/>
        <w:jc w:val="both"/>
        <w:rPr>
          <w:b/>
        </w:rPr>
      </w:pPr>
      <w:r w:rsidRPr="004404E9">
        <w:rPr>
          <w:b/>
        </w:rPr>
        <w:lastRenderedPageBreak/>
        <w:t>HASIL DAN PEMBAHASAN</w:t>
      </w:r>
    </w:p>
    <w:p w:rsidR="005B17F6" w:rsidRPr="003A27B5" w:rsidRDefault="005B17F6" w:rsidP="005B17F6">
      <w:pPr>
        <w:pStyle w:val="ListParagraph"/>
        <w:spacing w:after="0" w:line="360" w:lineRule="auto"/>
        <w:ind w:left="426"/>
        <w:jc w:val="both"/>
      </w:pPr>
      <w:r w:rsidRPr="003A27B5">
        <w:t>Hasil</w:t>
      </w:r>
    </w:p>
    <w:p w:rsidR="00770DB2" w:rsidRDefault="00770DB2" w:rsidP="005B17F6">
      <w:pPr>
        <w:pStyle w:val="ListParagraph"/>
        <w:spacing w:after="0" w:line="360" w:lineRule="auto"/>
        <w:ind w:left="426" w:firstLine="425"/>
        <w:jc w:val="both"/>
        <w:sectPr w:rsidR="00770DB2" w:rsidSect="00770DB2">
          <w:type w:val="continuous"/>
          <w:pgSz w:w="11906" w:h="16838"/>
          <w:pgMar w:top="1440" w:right="1440" w:bottom="1440" w:left="1440" w:header="708" w:footer="708" w:gutter="0"/>
          <w:cols w:space="708"/>
          <w:docGrid w:linePitch="360"/>
        </w:sectPr>
      </w:pPr>
    </w:p>
    <w:p w:rsidR="005B17F6" w:rsidRPr="004404E9" w:rsidRDefault="005B17F6" w:rsidP="005B17F6">
      <w:pPr>
        <w:pStyle w:val="ListParagraph"/>
        <w:spacing w:after="0" w:line="360" w:lineRule="auto"/>
        <w:ind w:left="426" w:firstLine="425"/>
        <w:jc w:val="both"/>
        <w:rPr>
          <w:b/>
        </w:rPr>
      </w:pPr>
      <w:r w:rsidRPr="004404E9">
        <w:lastRenderedPageBreak/>
        <w:t xml:space="preserve">Populasi studi dalam penelitian ini adalah pasien lansia yang melakukan pengobatan di RSUD Tugurejo </w:t>
      </w:r>
      <w:r w:rsidRPr="004404E9">
        <w:rPr>
          <w:rFonts w:eastAsia="Times New Roman"/>
          <w:lang w:eastAsia="id-ID"/>
        </w:rPr>
        <w:t>Semarang</w:t>
      </w:r>
      <w:r w:rsidRPr="004404E9">
        <w:t xml:space="preserve">. Dari 99 orang responden, 61 (61,6 %) responden merupakan lansia perempuan, dan 38 (38,4%) responden merupakan lansia laki-laki. Sebagian </w:t>
      </w:r>
      <w:r w:rsidRPr="004404E9">
        <w:lastRenderedPageBreak/>
        <w:t>besar responden adalah kelompok lansia akhir (56-65 tahun) sejumlah 45 (45,9%) lansia. Sebagian besar responden sudah tidak bekerja. Sebagian besar tingkat pendidikan responden adalah SMA yaitu 42,4 %.</w:t>
      </w:r>
    </w:p>
    <w:p w:rsidR="005B17F6" w:rsidRPr="004404E9" w:rsidRDefault="005B17F6" w:rsidP="005B17F6">
      <w:pPr>
        <w:pStyle w:val="ListParagraph"/>
        <w:spacing w:after="0" w:line="360" w:lineRule="auto"/>
        <w:ind w:left="426" w:firstLine="425"/>
        <w:jc w:val="both"/>
        <w:rPr>
          <w:b/>
        </w:rPr>
        <w:sectPr w:rsidR="005B17F6" w:rsidRPr="004404E9" w:rsidSect="00770DB2">
          <w:type w:val="continuous"/>
          <w:pgSz w:w="11906" w:h="16838"/>
          <w:pgMar w:top="1440" w:right="1440" w:bottom="1440" w:left="1440" w:header="708" w:footer="708" w:gutter="0"/>
          <w:cols w:num="2" w:space="708"/>
          <w:docGrid w:linePitch="360"/>
        </w:sectPr>
      </w:pPr>
    </w:p>
    <w:p w:rsidR="005B17F6" w:rsidRPr="00694DBD" w:rsidRDefault="005B17F6" w:rsidP="005B17F6">
      <w:pPr>
        <w:spacing w:after="0" w:line="240" w:lineRule="auto"/>
        <w:jc w:val="center"/>
        <w:outlineLvl w:val="0"/>
      </w:pPr>
      <w:r w:rsidRPr="00694DBD">
        <w:lastRenderedPageBreak/>
        <w:t>Tabel 1. Karakteristik responden</w:t>
      </w:r>
    </w:p>
    <w:tbl>
      <w:tblPr>
        <w:tblW w:w="814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7"/>
        <w:gridCol w:w="2308"/>
        <w:gridCol w:w="1396"/>
        <w:gridCol w:w="1193"/>
        <w:gridCol w:w="1137"/>
      </w:tblGrid>
      <w:tr w:rsidR="005B17F6" w:rsidRPr="004404E9" w:rsidTr="007F60F7">
        <w:tc>
          <w:tcPr>
            <w:tcW w:w="2107" w:type="dxa"/>
            <w:tcBorders>
              <w:top w:val="single" w:sz="4" w:space="0" w:color="auto"/>
              <w:left w:val="nil"/>
              <w:bottom w:val="single" w:sz="4" w:space="0" w:color="auto"/>
              <w:right w:val="nil"/>
            </w:tcBorders>
            <w:shd w:val="clear" w:color="auto" w:fill="auto"/>
          </w:tcPr>
          <w:p w:rsidR="005B17F6" w:rsidRPr="004404E9" w:rsidRDefault="005B17F6" w:rsidP="007F60F7">
            <w:pPr>
              <w:autoSpaceDE w:val="0"/>
              <w:autoSpaceDN w:val="0"/>
              <w:adjustRightInd w:val="0"/>
              <w:spacing w:after="0" w:line="240" w:lineRule="auto"/>
              <w:jc w:val="center"/>
              <w:rPr>
                <w:b/>
              </w:rPr>
            </w:pPr>
            <w:r w:rsidRPr="004404E9">
              <w:rPr>
                <w:b/>
              </w:rPr>
              <w:t>Variabel</w:t>
            </w:r>
          </w:p>
        </w:tc>
        <w:tc>
          <w:tcPr>
            <w:tcW w:w="2308" w:type="dxa"/>
            <w:tcBorders>
              <w:top w:val="single" w:sz="4" w:space="0" w:color="auto"/>
              <w:left w:val="nil"/>
              <w:bottom w:val="single" w:sz="4" w:space="0" w:color="auto"/>
              <w:right w:val="nil"/>
            </w:tcBorders>
            <w:shd w:val="clear" w:color="auto" w:fill="auto"/>
          </w:tcPr>
          <w:p w:rsidR="005B17F6" w:rsidRPr="004404E9" w:rsidRDefault="005B17F6" w:rsidP="007F60F7">
            <w:pPr>
              <w:autoSpaceDE w:val="0"/>
              <w:autoSpaceDN w:val="0"/>
              <w:adjustRightInd w:val="0"/>
              <w:spacing w:after="0" w:line="240" w:lineRule="auto"/>
              <w:jc w:val="center"/>
              <w:rPr>
                <w:b/>
              </w:rPr>
            </w:pPr>
            <w:r w:rsidRPr="004404E9">
              <w:rPr>
                <w:b/>
              </w:rPr>
              <w:t>Kategori</w:t>
            </w:r>
          </w:p>
        </w:tc>
        <w:tc>
          <w:tcPr>
            <w:tcW w:w="1396" w:type="dxa"/>
            <w:tcBorders>
              <w:top w:val="single" w:sz="4" w:space="0" w:color="auto"/>
              <w:left w:val="nil"/>
              <w:bottom w:val="single" w:sz="4" w:space="0" w:color="auto"/>
              <w:right w:val="nil"/>
            </w:tcBorders>
            <w:shd w:val="clear" w:color="auto" w:fill="auto"/>
          </w:tcPr>
          <w:p w:rsidR="005B17F6" w:rsidRPr="004404E9" w:rsidRDefault="005B17F6" w:rsidP="007F60F7">
            <w:pPr>
              <w:autoSpaceDE w:val="0"/>
              <w:autoSpaceDN w:val="0"/>
              <w:adjustRightInd w:val="0"/>
              <w:spacing w:after="0" w:line="240" w:lineRule="auto"/>
              <w:jc w:val="center"/>
              <w:rPr>
                <w:b/>
              </w:rPr>
            </w:pPr>
            <w:r w:rsidRPr="004404E9">
              <w:rPr>
                <w:b/>
              </w:rPr>
              <w:t>Frekuensi</w:t>
            </w:r>
          </w:p>
        </w:tc>
        <w:tc>
          <w:tcPr>
            <w:tcW w:w="1193" w:type="dxa"/>
            <w:tcBorders>
              <w:top w:val="single" w:sz="4" w:space="0" w:color="auto"/>
              <w:left w:val="nil"/>
              <w:bottom w:val="single" w:sz="4" w:space="0" w:color="auto"/>
              <w:right w:val="nil"/>
            </w:tcBorders>
            <w:shd w:val="clear" w:color="auto" w:fill="auto"/>
          </w:tcPr>
          <w:p w:rsidR="005B17F6" w:rsidRPr="004404E9" w:rsidRDefault="005B17F6" w:rsidP="007F60F7">
            <w:pPr>
              <w:autoSpaceDE w:val="0"/>
              <w:autoSpaceDN w:val="0"/>
              <w:adjustRightInd w:val="0"/>
              <w:spacing w:after="0" w:line="240" w:lineRule="auto"/>
              <w:jc w:val="center"/>
              <w:rPr>
                <w:b/>
              </w:rPr>
            </w:pPr>
            <w:r w:rsidRPr="004404E9">
              <w:rPr>
                <w:b/>
              </w:rPr>
              <w:t>%</w:t>
            </w:r>
          </w:p>
        </w:tc>
        <w:tc>
          <w:tcPr>
            <w:tcW w:w="1137" w:type="dxa"/>
            <w:tcBorders>
              <w:top w:val="single" w:sz="4" w:space="0" w:color="auto"/>
              <w:left w:val="nil"/>
              <w:bottom w:val="single" w:sz="4" w:space="0" w:color="auto"/>
              <w:right w:val="nil"/>
            </w:tcBorders>
          </w:tcPr>
          <w:p w:rsidR="005B17F6" w:rsidRPr="004404E9" w:rsidRDefault="005B17F6" w:rsidP="007F60F7">
            <w:pPr>
              <w:autoSpaceDE w:val="0"/>
              <w:autoSpaceDN w:val="0"/>
              <w:adjustRightInd w:val="0"/>
              <w:spacing w:after="0" w:line="240" w:lineRule="auto"/>
              <w:jc w:val="center"/>
              <w:rPr>
                <w:b/>
              </w:rPr>
            </w:pPr>
            <w:r w:rsidRPr="004404E9">
              <w:rPr>
                <w:b/>
              </w:rPr>
              <w:t>P</w:t>
            </w:r>
          </w:p>
        </w:tc>
      </w:tr>
      <w:tr w:rsidR="005B17F6" w:rsidRPr="004404E9" w:rsidTr="007F60F7">
        <w:tc>
          <w:tcPr>
            <w:tcW w:w="2107" w:type="dxa"/>
            <w:tcBorders>
              <w:top w:val="single" w:sz="4" w:space="0" w:color="auto"/>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Jenis kelamin</w:t>
            </w:r>
          </w:p>
        </w:tc>
        <w:tc>
          <w:tcPr>
            <w:tcW w:w="2308" w:type="dxa"/>
            <w:tcBorders>
              <w:top w:val="single" w:sz="4" w:space="0" w:color="auto"/>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 xml:space="preserve">Laki-laki </w:t>
            </w:r>
          </w:p>
        </w:tc>
        <w:tc>
          <w:tcPr>
            <w:tcW w:w="1396" w:type="dxa"/>
            <w:tcBorders>
              <w:top w:val="single" w:sz="4" w:space="0" w:color="auto"/>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38</w:t>
            </w:r>
          </w:p>
        </w:tc>
        <w:tc>
          <w:tcPr>
            <w:tcW w:w="1193" w:type="dxa"/>
            <w:tcBorders>
              <w:top w:val="single" w:sz="4" w:space="0" w:color="auto"/>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38,4</w:t>
            </w:r>
          </w:p>
        </w:tc>
        <w:tc>
          <w:tcPr>
            <w:tcW w:w="1137" w:type="dxa"/>
            <w:tcBorders>
              <w:top w:val="single" w:sz="4" w:space="0" w:color="auto"/>
              <w:left w:val="nil"/>
              <w:bottom w:val="nil"/>
              <w:right w:val="nil"/>
            </w:tcBorders>
          </w:tcPr>
          <w:p w:rsidR="005B17F6" w:rsidRPr="004404E9" w:rsidRDefault="005B17F6" w:rsidP="007F60F7">
            <w:pPr>
              <w:autoSpaceDE w:val="0"/>
              <w:autoSpaceDN w:val="0"/>
              <w:adjustRightInd w:val="0"/>
              <w:spacing w:after="0" w:line="240" w:lineRule="auto"/>
              <w:jc w:val="right"/>
            </w:pPr>
            <w:r w:rsidRPr="004404E9">
              <w:t>0,265</w:t>
            </w:r>
          </w:p>
        </w:tc>
      </w:tr>
      <w:tr w:rsidR="005B17F6" w:rsidRPr="004404E9" w:rsidTr="007F60F7">
        <w:tc>
          <w:tcPr>
            <w:tcW w:w="2107"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p>
        </w:tc>
        <w:tc>
          <w:tcPr>
            <w:tcW w:w="230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Perempuan</w:t>
            </w:r>
          </w:p>
        </w:tc>
        <w:tc>
          <w:tcPr>
            <w:tcW w:w="1396"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61</w:t>
            </w:r>
          </w:p>
        </w:tc>
        <w:tc>
          <w:tcPr>
            <w:tcW w:w="1193"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61,6</w:t>
            </w:r>
          </w:p>
        </w:tc>
        <w:tc>
          <w:tcPr>
            <w:tcW w:w="1137" w:type="dxa"/>
            <w:tcBorders>
              <w:top w:val="nil"/>
              <w:left w:val="nil"/>
              <w:bottom w:val="nil"/>
              <w:right w:val="nil"/>
            </w:tcBorders>
          </w:tcPr>
          <w:p w:rsidR="005B17F6" w:rsidRPr="004404E9" w:rsidRDefault="005B17F6" w:rsidP="007F60F7">
            <w:pPr>
              <w:autoSpaceDE w:val="0"/>
              <w:autoSpaceDN w:val="0"/>
              <w:adjustRightInd w:val="0"/>
              <w:spacing w:after="0" w:line="240" w:lineRule="auto"/>
              <w:jc w:val="right"/>
            </w:pPr>
          </w:p>
        </w:tc>
      </w:tr>
      <w:tr w:rsidR="005B17F6" w:rsidRPr="004404E9" w:rsidTr="007F60F7">
        <w:tc>
          <w:tcPr>
            <w:tcW w:w="2107"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Umur</w:t>
            </w:r>
          </w:p>
        </w:tc>
        <w:tc>
          <w:tcPr>
            <w:tcW w:w="230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Pra lansia</w:t>
            </w:r>
          </w:p>
        </w:tc>
        <w:tc>
          <w:tcPr>
            <w:tcW w:w="1396"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31</w:t>
            </w:r>
          </w:p>
        </w:tc>
        <w:tc>
          <w:tcPr>
            <w:tcW w:w="1193"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31,6</w:t>
            </w:r>
          </w:p>
        </w:tc>
        <w:tc>
          <w:tcPr>
            <w:tcW w:w="1137" w:type="dxa"/>
            <w:tcBorders>
              <w:top w:val="nil"/>
              <w:left w:val="nil"/>
              <w:bottom w:val="nil"/>
              <w:right w:val="nil"/>
            </w:tcBorders>
          </w:tcPr>
          <w:p w:rsidR="005B17F6" w:rsidRPr="004404E9" w:rsidRDefault="005B17F6" w:rsidP="007F60F7">
            <w:pPr>
              <w:autoSpaceDE w:val="0"/>
              <w:autoSpaceDN w:val="0"/>
              <w:adjustRightInd w:val="0"/>
              <w:spacing w:after="0" w:line="240" w:lineRule="auto"/>
              <w:jc w:val="right"/>
            </w:pPr>
            <w:r w:rsidRPr="004404E9">
              <w:t>0,047</w:t>
            </w:r>
          </w:p>
        </w:tc>
      </w:tr>
      <w:tr w:rsidR="005B17F6" w:rsidRPr="004404E9" w:rsidTr="007F60F7">
        <w:tc>
          <w:tcPr>
            <w:tcW w:w="2107"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p>
        </w:tc>
        <w:tc>
          <w:tcPr>
            <w:tcW w:w="230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Lansia akhir</w:t>
            </w:r>
          </w:p>
        </w:tc>
        <w:tc>
          <w:tcPr>
            <w:tcW w:w="1396"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45</w:t>
            </w:r>
          </w:p>
        </w:tc>
        <w:tc>
          <w:tcPr>
            <w:tcW w:w="1193"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45,9</w:t>
            </w:r>
          </w:p>
        </w:tc>
        <w:tc>
          <w:tcPr>
            <w:tcW w:w="1137" w:type="dxa"/>
            <w:tcBorders>
              <w:top w:val="nil"/>
              <w:left w:val="nil"/>
              <w:bottom w:val="nil"/>
              <w:right w:val="nil"/>
            </w:tcBorders>
          </w:tcPr>
          <w:p w:rsidR="005B17F6" w:rsidRPr="004404E9" w:rsidRDefault="005B17F6" w:rsidP="007F60F7">
            <w:pPr>
              <w:autoSpaceDE w:val="0"/>
              <w:autoSpaceDN w:val="0"/>
              <w:adjustRightInd w:val="0"/>
              <w:spacing w:after="0" w:line="240" w:lineRule="auto"/>
              <w:jc w:val="right"/>
            </w:pPr>
          </w:p>
        </w:tc>
      </w:tr>
      <w:tr w:rsidR="005B17F6" w:rsidRPr="004404E9" w:rsidTr="007F60F7">
        <w:tc>
          <w:tcPr>
            <w:tcW w:w="2107"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p>
        </w:tc>
        <w:tc>
          <w:tcPr>
            <w:tcW w:w="230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Manula</w:t>
            </w:r>
          </w:p>
        </w:tc>
        <w:tc>
          <w:tcPr>
            <w:tcW w:w="1396"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22</w:t>
            </w:r>
          </w:p>
        </w:tc>
        <w:tc>
          <w:tcPr>
            <w:tcW w:w="1193"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22,4</w:t>
            </w:r>
          </w:p>
        </w:tc>
        <w:tc>
          <w:tcPr>
            <w:tcW w:w="1137" w:type="dxa"/>
            <w:tcBorders>
              <w:top w:val="nil"/>
              <w:left w:val="nil"/>
              <w:bottom w:val="nil"/>
              <w:right w:val="nil"/>
            </w:tcBorders>
          </w:tcPr>
          <w:p w:rsidR="005B17F6" w:rsidRPr="004404E9" w:rsidRDefault="005B17F6" w:rsidP="007F60F7">
            <w:pPr>
              <w:autoSpaceDE w:val="0"/>
              <w:autoSpaceDN w:val="0"/>
              <w:adjustRightInd w:val="0"/>
              <w:spacing w:after="0" w:line="240" w:lineRule="auto"/>
              <w:jc w:val="right"/>
            </w:pPr>
          </w:p>
        </w:tc>
      </w:tr>
      <w:tr w:rsidR="005B17F6" w:rsidRPr="004404E9" w:rsidTr="007F60F7">
        <w:tc>
          <w:tcPr>
            <w:tcW w:w="2107"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Status pekerjaan</w:t>
            </w:r>
          </w:p>
        </w:tc>
        <w:tc>
          <w:tcPr>
            <w:tcW w:w="230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 xml:space="preserve">Kerja </w:t>
            </w:r>
          </w:p>
        </w:tc>
        <w:tc>
          <w:tcPr>
            <w:tcW w:w="1396"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34</w:t>
            </w:r>
          </w:p>
        </w:tc>
        <w:tc>
          <w:tcPr>
            <w:tcW w:w="1193"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34,3</w:t>
            </w:r>
          </w:p>
        </w:tc>
        <w:tc>
          <w:tcPr>
            <w:tcW w:w="1137" w:type="dxa"/>
            <w:tcBorders>
              <w:top w:val="nil"/>
              <w:left w:val="nil"/>
              <w:bottom w:val="nil"/>
              <w:right w:val="nil"/>
            </w:tcBorders>
          </w:tcPr>
          <w:p w:rsidR="005B17F6" w:rsidRPr="004404E9" w:rsidRDefault="005B17F6" w:rsidP="007F60F7">
            <w:pPr>
              <w:autoSpaceDE w:val="0"/>
              <w:autoSpaceDN w:val="0"/>
              <w:adjustRightInd w:val="0"/>
              <w:spacing w:after="0" w:line="240" w:lineRule="auto"/>
              <w:jc w:val="right"/>
            </w:pPr>
            <w:r w:rsidRPr="004404E9">
              <w:t>0,006</w:t>
            </w:r>
          </w:p>
        </w:tc>
      </w:tr>
      <w:tr w:rsidR="005B17F6" w:rsidRPr="004404E9" w:rsidTr="007F60F7">
        <w:tc>
          <w:tcPr>
            <w:tcW w:w="2107"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p>
        </w:tc>
        <w:tc>
          <w:tcPr>
            <w:tcW w:w="230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Tidak bekerja</w:t>
            </w:r>
          </w:p>
        </w:tc>
        <w:tc>
          <w:tcPr>
            <w:tcW w:w="1396"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65</w:t>
            </w:r>
          </w:p>
        </w:tc>
        <w:tc>
          <w:tcPr>
            <w:tcW w:w="1193"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65,7</w:t>
            </w:r>
          </w:p>
        </w:tc>
        <w:tc>
          <w:tcPr>
            <w:tcW w:w="1137" w:type="dxa"/>
            <w:tcBorders>
              <w:top w:val="nil"/>
              <w:left w:val="nil"/>
              <w:bottom w:val="nil"/>
              <w:right w:val="nil"/>
            </w:tcBorders>
          </w:tcPr>
          <w:p w:rsidR="005B17F6" w:rsidRPr="004404E9" w:rsidRDefault="005B17F6" w:rsidP="007F60F7">
            <w:pPr>
              <w:autoSpaceDE w:val="0"/>
              <w:autoSpaceDN w:val="0"/>
              <w:adjustRightInd w:val="0"/>
              <w:spacing w:after="0" w:line="240" w:lineRule="auto"/>
              <w:jc w:val="right"/>
            </w:pPr>
          </w:p>
        </w:tc>
      </w:tr>
      <w:tr w:rsidR="005B17F6" w:rsidRPr="004404E9" w:rsidTr="007F60F7">
        <w:tc>
          <w:tcPr>
            <w:tcW w:w="2107" w:type="dxa"/>
            <w:tcBorders>
              <w:top w:val="nil"/>
              <w:left w:val="nil"/>
              <w:bottom w:val="nil"/>
              <w:right w:val="nil"/>
            </w:tcBorders>
            <w:shd w:val="clear" w:color="auto" w:fill="auto"/>
          </w:tcPr>
          <w:p w:rsidR="005B17F6" w:rsidRPr="004404E9" w:rsidRDefault="005B17F6" w:rsidP="00770DB2">
            <w:pPr>
              <w:autoSpaceDE w:val="0"/>
              <w:autoSpaceDN w:val="0"/>
              <w:adjustRightInd w:val="0"/>
              <w:spacing w:after="0" w:line="240" w:lineRule="auto"/>
            </w:pPr>
            <w:r w:rsidRPr="004404E9">
              <w:t>Tingkat pendidikan</w:t>
            </w:r>
          </w:p>
        </w:tc>
        <w:tc>
          <w:tcPr>
            <w:tcW w:w="2308" w:type="dxa"/>
            <w:tcBorders>
              <w:top w:val="nil"/>
              <w:left w:val="nil"/>
              <w:bottom w:val="nil"/>
              <w:right w:val="nil"/>
            </w:tcBorders>
            <w:shd w:val="clear" w:color="auto" w:fill="auto"/>
          </w:tcPr>
          <w:p w:rsidR="005B17F6" w:rsidRPr="004404E9" w:rsidRDefault="005B17F6" w:rsidP="00770DB2">
            <w:pPr>
              <w:autoSpaceDE w:val="0"/>
              <w:autoSpaceDN w:val="0"/>
              <w:adjustRightInd w:val="0"/>
              <w:spacing w:after="0" w:line="240" w:lineRule="auto"/>
            </w:pPr>
            <w:r w:rsidRPr="004404E9">
              <w:t>≤ 9 tahun (s/d SMP)</w:t>
            </w:r>
          </w:p>
        </w:tc>
        <w:tc>
          <w:tcPr>
            <w:tcW w:w="1396" w:type="dxa"/>
            <w:tcBorders>
              <w:top w:val="nil"/>
              <w:left w:val="nil"/>
              <w:bottom w:val="nil"/>
              <w:right w:val="nil"/>
            </w:tcBorders>
            <w:shd w:val="clear" w:color="auto" w:fill="auto"/>
          </w:tcPr>
          <w:p w:rsidR="005B17F6" w:rsidRPr="004404E9" w:rsidRDefault="005B17F6" w:rsidP="00770DB2">
            <w:pPr>
              <w:autoSpaceDE w:val="0"/>
              <w:autoSpaceDN w:val="0"/>
              <w:adjustRightInd w:val="0"/>
              <w:spacing w:after="0" w:line="240" w:lineRule="auto"/>
            </w:pPr>
            <w:r w:rsidRPr="004404E9">
              <w:t>28</w:t>
            </w:r>
          </w:p>
        </w:tc>
        <w:tc>
          <w:tcPr>
            <w:tcW w:w="1193" w:type="dxa"/>
            <w:tcBorders>
              <w:top w:val="nil"/>
              <w:left w:val="nil"/>
              <w:bottom w:val="nil"/>
              <w:right w:val="nil"/>
            </w:tcBorders>
            <w:shd w:val="clear" w:color="auto" w:fill="auto"/>
          </w:tcPr>
          <w:p w:rsidR="005B17F6" w:rsidRPr="004404E9" w:rsidRDefault="005B17F6" w:rsidP="00770DB2">
            <w:pPr>
              <w:autoSpaceDE w:val="0"/>
              <w:autoSpaceDN w:val="0"/>
              <w:adjustRightInd w:val="0"/>
              <w:spacing w:after="0" w:line="240" w:lineRule="auto"/>
            </w:pPr>
            <w:r w:rsidRPr="004404E9">
              <w:t>28,3</w:t>
            </w:r>
          </w:p>
        </w:tc>
        <w:tc>
          <w:tcPr>
            <w:tcW w:w="1137" w:type="dxa"/>
            <w:tcBorders>
              <w:top w:val="nil"/>
              <w:left w:val="nil"/>
              <w:bottom w:val="nil"/>
              <w:right w:val="nil"/>
            </w:tcBorders>
          </w:tcPr>
          <w:p w:rsidR="005B17F6" w:rsidRPr="004404E9" w:rsidRDefault="005B17F6" w:rsidP="00770DB2">
            <w:pPr>
              <w:autoSpaceDE w:val="0"/>
              <w:autoSpaceDN w:val="0"/>
              <w:adjustRightInd w:val="0"/>
              <w:spacing w:after="0" w:line="240" w:lineRule="auto"/>
            </w:pPr>
            <w:r w:rsidRPr="004404E9">
              <w:t>0,048</w:t>
            </w:r>
          </w:p>
        </w:tc>
      </w:tr>
      <w:tr w:rsidR="005B17F6" w:rsidRPr="004404E9" w:rsidTr="007F60F7">
        <w:tc>
          <w:tcPr>
            <w:tcW w:w="2107" w:type="dxa"/>
            <w:tcBorders>
              <w:top w:val="nil"/>
              <w:left w:val="nil"/>
              <w:bottom w:val="single" w:sz="4" w:space="0" w:color="auto"/>
              <w:right w:val="nil"/>
            </w:tcBorders>
            <w:shd w:val="clear" w:color="auto" w:fill="auto"/>
          </w:tcPr>
          <w:p w:rsidR="005B17F6" w:rsidRPr="004404E9" w:rsidRDefault="005B17F6" w:rsidP="007F60F7">
            <w:pPr>
              <w:autoSpaceDE w:val="0"/>
              <w:autoSpaceDN w:val="0"/>
              <w:adjustRightInd w:val="0"/>
              <w:spacing w:after="0" w:line="240" w:lineRule="auto"/>
            </w:pPr>
          </w:p>
        </w:tc>
        <w:tc>
          <w:tcPr>
            <w:tcW w:w="2308" w:type="dxa"/>
            <w:tcBorders>
              <w:top w:val="nil"/>
              <w:left w:val="nil"/>
              <w:bottom w:val="single" w:sz="4" w:space="0" w:color="auto"/>
              <w:right w:val="nil"/>
            </w:tcBorders>
            <w:shd w:val="clear" w:color="auto" w:fill="auto"/>
          </w:tcPr>
          <w:p w:rsidR="005B17F6" w:rsidRPr="004404E9" w:rsidRDefault="005B17F6" w:rsidP="007F60F7">
            <w:pPr>
              <w:autoSpaceDE w:val="0"/>
              <w:autoSpaceDN w:val="0"/>
              <w:adjustRightInd w:val="0"/>
              <w:spacing w:after="0" w:line="240" w:lineRule="auto"/>
            </w:pPr>
            <w:r w:rsidRPr="004404E9">
              <w:t>&gt; 9 tahun (SMA – Perguruan Tinggi)</w:t>
            </w:r>
          </w:p>
        </w:tc>
        <w:tc>
          <w:tcPr>
            <w:tcW w:w="1396" w:type="dxa"/>
            <w:tcBorders>
              <w:top w:val="nil"/>
              <w:left w:val="nil"/>
              <w:bottom w:val="single" w:sz="4" w:space="0" w:color="auto"/>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71</w:t>
            </w:r>
          </w:p>
        </w:tc>
        <w:tc>
          <w:tcPr>
            <w:tcW w:w="1193" w:type="dxa"/>
            <w:tcBorders>
              <w:top w:val="nil"/>
              <w:left w:val="nil"/>
              <w:bottom w:val="single" w:sz="4" w:space="0" w:color="auto"/>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71,7</w:t>
            </w:r>
          </w:p>
        </w:tc>
        <w:tc>
          <w:tcPr>
            <w:tcW w:w="1137" w:type="dxa"/>
            <w:tcBorders>
              <w:top w:val="nil"/>
              <w:left w:val="nil"/>
              <w:bottom w:val="single" w:sz="4" w:space="0" w:color="auto"/>
              <w:right w:val="nil"/>
            </w:tcBorders>
          </w:tcPr>
          <w:p w:rsidR="005B17F6" w:rsidRPr="004404E9" w:rsidRDefault="005B17F6" w:rsidP="007F60F7">
            <w:pPr>
              <w:autoSpaceDE w:val="0"/>
              <w:autoSpaceDN w:val="0"/>
              <w:adjustRightInd w:val="0"/>
              <w:spacing w:after="0" w:line="240" w:lineRule="auto"/>
              <w:jc w:val="right"/>
            </w:pPr>
          </w:p>
        </w:tc>
      </w:tr>
    </w:tbl>
    <w:p w:rsidR="005B17F6" w:rsidRPr="004404E9" w:rsidRDefault="005B17F6" w:rsidP="005B17F6">
      <w:pPr>
        <w:spacing w:after="0" w:line="360" w:lineRule="auto"/>
        <w:jc w:val="both"/>
        <w:rPr>
          <w:rStyle w:val="tgc"/>
        </w:rPr>
      </w:pPr>
      <w:r w:rsidRPr="004404E9">
        <w:t xml:space="preserve">       Sumber : Data Primer, 2018</w:t>
      </w:r>
    </w:p>
    <w:p w:rsidR="005B17F6" w:rsidRDefault="005B17F6" w:rsidP="005B17F6">
      <w:pPr>
        <w:spacing w:after="0" w:line="360" w:lineRule="auto"/>
        <w:ind w:left="426"/>
        <w:jc w:val="both"/>
        <w:rPr>
          <w:rStyle w:val="tgc"/>
        </w:rPr>
      </w:pPr>
    </w:p>
    <w:p w:rsidR="005B17F6" w:rsidRDefault="005B17F6" w:rsidP="005B17F6">
      <w:pPr>
        <w:spacing w:after="0" w:line="360" w:lineRule="auto"/>
        <w:ind w:left="426"/>
        <w:jc w:val="both"/>
        <w:rPr>
          <w:rStyle w:val="tgc"/>
        </w:rPr>
        <w:sectPr w:rsidR="005B17F6" w:rsidSect="00770DB2">
          <w:type w:val="continuous"/>
          <w:pgSz w:w="11906" w:h="16838"/>
          <w:pgMar w:top="1440" w:right="1440" w:bottom="1440" w:left="1440" w:header="708" w:footer="708" w:gutter="0"/>
          <w:cols w:space="286"/>
          <w:docGrid w:linePitch="360"/>
        </w:sectPr>
      </w:pPr>
    </w:p>
    <w:p w:rsidR="005B17F6" w:rsidRPr="004404E9" w:rsidRDefault="005B17F6" w:rsidP="005B17F6">
      <w:pPr>
        <w:spacing w:after="0" w:line="360" w:lineRule="auto"/>
        <w:ind w:left="426"/>
        <w:jc w:val="both"/>
        <w:rPr>
          <w:rStyle w:val="tgc"/>
        </w:rPr>
      </w:pPr>
      <w:r w:rsidRPr="004404E9">
        <w:rPr>
          <w:rStyle w:val="tgc"/>
        </w:rPr>
        <w:lastRenderedPageBreak/>
        <w:t xml:space="preserve">Hasil wawancara Skor kualitas hidup berdasarkan 4 domain kualitas hidup yaitu Domain 1 (Physical QoL), </w:t>
      </w:r>
      <w:r w:rsidRPr="004404E9">
        <w:t>Domain</w:t>
      </w:r>
      <w:r w:rsidRPr="004404E9">
        <w:rPr>
          <w:rStyle w:val="tgc"/>
        </w:rPr>
        <w:t xml:space="preserve"> 2 </w:t>
      </w:r>
      <w:r w:rsidRPr="004404E9">
        <w:rPr>
          <w:rStyle w:val="tgc"/>
        </w:rPr>
        <w:lastRenderedPageBreak/>
        <w:t>(Physiological QoL), Domain 3 (</w:t>
      </w:r>
      <w:r w:rsidRPr="004404E9">
        <w:t>Social</w:t>
      </w:r>
      <w:r w:rsidRPr="004404E9">
        <w:rPr>
          <w:rStyle w:val="tgc"/>
        </w:rPr>
        <w:t xml:space="preserve"> Relationship QoL), dan Domain 4 (Enviroment QoL) menunjukkan :</w:t>
      </w:r>
    </w:p>
    <w:p w:rsidR="005B17F6" w:rsidRDefault="005B17F6" w:rsidP="005B17F6">
      <w:pPr>
        <w:autoSpaceDE w:val="0"/>
        <w:autoSpaceDN w:val="0"/>
        <w:adjustRightInd w:val="0"/>
        <w:spacing w:after="0" w:line="360" w:lineRule="auto"/>
        <w:jc w:val="both"/>
        <w:rPr>
          <w:rStyle w:val="tgc"/>
        </w:rPr>
        <w:sectPr w:rsidR="005B17F6" w:rsidSect="00770DB2">
          <w:type w:val="continuous"/>
          <w:pgSz w:w="11906" w:h="16838"/>
          <w:pgMar w:top="1440" w:right="1440" w:bottom="1440" w:left="1440" w:header="708" w:footer="708" w:gutter="0"/>
          <w:cols w:num="2" w:space="286"/>
          <w:docGrid w:linePitch="360"/>
        </w:sectPr>
      </w:pPr>
    </w:p>
    <w:p w:rsidR="005B17F6" w:rsidRPr="00694DBD" w:rsidRDefault="005B17F6" w:rsidP="005B17F6">
      <w:pPr>
        <w:autoSpaceDE w:val="0"/>
        <w:autoSpaceDN w:val="0"/>
        <w:adjustRightInd w:val="0"/>
        <w:spacing w:after="0" w:line="240" w:lineRule="auto"/>
        <w:jc w:val="center"/>
        <w:outlineLvl w:val="0"/>
        <w:rPr>
          <w:rStyle w:val="tgc"/>
        </w:rPr>
      </w:pPr>
      <w:r w:rsidRPr="00694DBD">
        <w:rPr>
          <w:rStyle w:val="tgc"/>
        </w:rPr>
        <w:lastRenderedPageBreak/>
        <w:t>Tabel 2 Gambaran Skor Kualitas Hidup Lansia</w:t>
      </w:r>
    </w:p>
    <w:tbl>
      <w:tblPr>
        <w:tblW w:w="0" w:type="auto"/>
        <w:jc w:val="center"/>
        <w:tblBorders>
          <w:top w:val="single" w:sz="4" w:space="0" w:color="000000"/>
          <w:left w:val="single" w:sz="4" w:space="0" w:color="000000"/>
          <w:bottom w:val="single" w:sz="4" w:space="0" w:color="000000"/>
          <w:right w:val="single" w:sz="4" w:space="0" w:color="000000"/>
          <w:insideV w:val="single" w:sz="4" w:space="0" w:color="000000"/>
        </w:tblBorders>
        <w:tblLook w:val="04A0"/>
      </w:tblPr>
      <w:tblGrid>
        <w:gridCol w:w="3182"/>
        <w:gridCol w:w="1701"/>
        <w:gridCol w:w="1701"/>
        <w:gridCol w:w="1701"/>
      </w:tblGrid>
      <w:tr w:rsidR="005B17F6" w:rsidRPr="004404E9" w:rsidTr="007F60F7">
        <w:trPr>
          <w:tblHeader/>
          <w:jc w:val="center"/>
        </w:trPr>
        <w:tc>
          <w:tcPr>
            <w:tcW w:w="3182" w:type="dxa"/>
            <w:tcBorders>
              <w:top w:val="single" w:sz="4" w:space="0" w:color="000000"/>
              <w:left w:val="nil"/>
              <w:bottom w:val="single" w:sz="4" w:space="0" w:color="auto"/>
              <w:right w:val="nil"/>
            </w:tcBorders>
          </w:tcPr>
          <w:p w:rsidR="005B17F6" w:rsidRPr="004404E9" w:rsidRDefault="005B17F6" w:rsidP="007F60F7">
            <w:pPr>
              <w:autoSpaceDE w:val="0"/>
              <w:autoSpaceDN w:val="0"/>
              <w:adjustRightInd w:val="0"/>
              <w:spacing w:after="0" w:line="240" w:lineRule="auto"/>
              <w:jc w:val="center"/>
              <w:rPr>
                <w:rStyle w:val="tgc"/>
                <w:b/>
              </w:rPr>
            </w:pPr>
            <w:r w:rsidRPr="004404E9">
              <w:rPr>
                <w:rStyle w:val="tgc"/>
                <w:b/>
              </w:rPr>
              <w:lastRenderedPageBreak/>
              <w:t xml:space="preserve">Sikap </w:t>
            </w:r>
          </w:p>
        </w:tc>
        <w:tc>
          <w:tcPr>
            <w:tcW w:w="1701" w:type="dxa"/>
            <w:tcBorders>
              <w:top w:val="single" w:sz="4" w:space="0" w:color="000000"/>
              <w:left w:val="nil"/>
              <w:bottom w:val="single" w:sz="4" w:space="0" w:color="auto"/>
              <w:right w:val="nil"/>
            </w:tcBorders>
          </w:tcPr>
          <w:p w:rsidR="005B17F6" w:rsidRPr="004404E9" w:rsidRDefault="005B17F6" w:rsidP="007F60F7">
            <w:pPr>
              <w:autoSpaceDE w:val="0"/>
              <w:autoSpaceDN w:val="0"/>
              <w:adjustRightInd w:val="0"/>
              <w:spacing w:after="0" w:line="240" w:lineRule="auto"/>
              <w:jc w:val="right"/>
              <w:rPr>
                <w:rStyle w:val="tgc"/>
                <w:b/>
              </w:rPr>
            </w:pPr>
            <w:r w:rsidRPr="004404E9">
              <w:rPr>
                <w:rStyle w:val="tgc"/>
                <w:b/>
              </w:rPr>
              <w:t>Laki-Laki</w:t>
            </w:r>
          </w:p>
        </w:tc>
        <w:tc>
          <w:tcPr>
            <w:tcW w:w="1701" w:type="dxa"/>
            <w:tcBorders>
              <w:top w:val="single" w:sz="4" w:space="0" w:color="000000"/>
              <w:left w:val="nil"/>
              <w:bottom w:val="single" w:sz="4" w:space="0" w:color="auto"/>
              <w:right w:val="nil"/>
            </w:tcBorders>
          </w:tcPr>
          <w:p w:rsidR="005B17F6" w:rsidRPr="004404E9" w:rsidRDefault="005B17F6" w:rsidP="007F60F7">
            <w:pPr>
              <w:autoSpaceDE w:val="0"/>
              <w:autoSpaceDN w:val="0"/>
              <w:adjustRightInd w:val="0"/>
              <w:spacing w:after="0" w:line="240" w:lineRule="auto"/>
              <w:jc w:val="right"/>
              <w:rPr>
                <w:rStyle w:val="tgc"/>
                <w:b/>
              </w:rPr>
            </w:pPr>
            <w:r w:rsidRPr="004404E9">
              <w:rPr>
                <w:rStyle w:val="tgc"/>
                <w:b/>
              </w:rPr>
              <w:t>Perempuan</w:t>
            </w:r>
          </w:p>
        </w:tc>
        <w:tc>
          <w:tcPr>
            <w:tcW w:w="1701" w:type="dxa"/>
            <w:tcBorders>
              <w:top w:val="single" w:sz="4" w:space="0" w:color="000000"/>
              <w:left w:val="nil"/>
              <w:bottom w:val="single" w:sz="4" w:space="0" w:color="auto"/>
              <w:right w:val="nil"/>
            </w:tcBorders>
          </w:tcPr>
          <w:p w:rsidR="005B17F6" w:rsidRPr="004404E9" w:rsidRDefault="005B17F6" w:rsidP="007F60F7">
            <w:pPr>
              <w:autoSpaceDE w:val="0"/>
              <w:autoSpaceDN w:val="0"/>
              <w:adjustRightInd w:val="0"/>
              <w:spacing w:after="0" w:line="240" w:lineRule="auto"/>
              <w:jc w:val="right"/>
              <w:rPr>
                <w:rStyle w:val="tgc"/>
                <w:b/>
              </w:rPr>
            </w:pPr>
            <w:r w:rsidRPr="004404E9">
              <w:rPr>
                <w:rStyle w:val="tgc"/>
                <w:b/>
              </w:rPr>
              <w:t>Rata-rata</w:t>
            </w:r>
          </w:p>
        </w:tc>
      </w:tr>
      <w:tr w:rsidR="005B17F6" w:rsidRPr="004404E9" w:rsidTr="007F60F7">
        <w:trPr>
          <w:jc w:val="center"/>
        </w:trPr>
        <w:tc>
          <w:tcPr>
            <w:tcW w:w="3182" w:type="dxa"/>
            <w:tcBorders>
              <w:top w:val="single" w:sz="4" w:space="0" w:color="auto"/>
              <w:left w:val="nil"/>
              <w:right w:val="nil"/>
            </w:tcBorders>
          </w:tcPr>
          <w:p w:rsidR="005B17F6" w:rsidRPr="004404E9" w:rsidRDefault="005B17F6" w:rsidP="007F60F7">
            <w:pPr>
              <w:autoSpaceDE w:val="0"/>
              <w:autoSpaceDN w:val="0"/>
              <w:adjustRightInd w:val="0"/>
              <w:spacing w:after="0" w:line="240" w:lineRule="auto"/>
              <w:rPr>
                <w:rStyle w:val="tgc"/>
              </w:rPr>
            </w:pPr>
          </w:p>
          <w:p w:rsidR="005B17F6" w:rsidRPr="004404E9" w:rsidRDefault="005B17F6" w:rsidP="007F60F7">
            <w:pPr>
              <w:autoSpaceDE w:val="0"/>
              <w:autoSpaceDN w:val="0"/>
              <w:adjustRightInd w:val="0"/>
              <w:spacing w:after="0" w:line="240" w:lineRule="auto"/>
              <w:rPr>
                <w:rStyle w:val="tgc"/>
              </w:rPr>
            </w:pPr>
            <w:r w:rsidRPr="004404E9">
              <w:rPr>
                <w:rStyle w:val="tgc"/>
              </w:rPr>
              <w:t>Kesehatan Fisik (7-35)</w:t>
            </w:r>
          </w:p>
        </w:tc>
        <w:tc>
          <w:tcPr>
            <w:tcW w:w="1701" w:type="dxa"/>
            <w:tcBorders>
              <w:top w:val="single" w:sz="4" w:space="0" w:color="auto"/>
              <w:left w:val="nil"/>
              <w:right w:val="nil"/>
            </w:tcBorders>
          </w:tcPr>
          <w:p w:rsidR="005B17F6" w:rsidRPr="004404E9" w:rsidRDefault="005B17F6" w:rsidP="007F60F7">
            <w:pPr>
              <w:autoSpaceDE w:val="0"/>
              <w:autoSpaceDN w:val="0"/>
              <w:adjustRightInd w:val="0"/>
              <w:spacing w:after="0" w:line="240" w:lineRule="auto"/>
              <w:jc w:val="right"/>
              <w:rPr>
                <w:rStyle w:val="tgc"/>
              </w:rPr>
            </w:pPr>
          </w:p>
          <w:p w:rsidR="005B17F6" w:rsidRPr="004404E9" w:rsidRDefault="005B17F6" w:rsidP="007F60F7">
            <w:pPr>
              <w:autoSpaceDE w:val="0"/>
              <w:autoSpaceDN w:val="0"/>
              <w:adjustRightInd w:val="0"/>
              <w:spacing w:after="0" w:line="240" w:lineRule="auto"/>
              <w:jc w:val="right"/>
              <w:rPr>
                <w:rStyle w:val="tgc"/>
              </w:rPr>
            </w:pPr>
            <w:r w:rsidRPr="004404E9">
              <w:rPr>
                <w:rStyle w:val="tgc"/>
              </w:rPr>
              <w:t>26,16</w:t>
            </w:r>
          </w:p>
        </w:tc>
        <w:tc>
          <w:tcPr>
            <w:tcW w:w="1701" w:type="dxa"/>
            <w:tcBorders>
              <w:top w:val="single" w:sz="4" w:space="0" w:color="auto"/>
              <w:left w:val="nil"/>
              <w:right w:val="nil"/>
            </w:tcBorders>
          </w:tcPr>
          <w:p w:rsidR="005B17F6" w:rsidRPr="004404E9" w:rsidRDefault="005B17F6" w:rsidP="007F60F7">
            <w:pPr>
              <w:autoSpaceDE w:val="0"/>
              <w:autoSpaceDN w:val="0"/>
              <w:adjustRightInd w:val="0"/>
              <w:spacing w:after="0" w:line="240" w:lineRule="auto"/>
              <w:jc w:val="right"/>
              <w:rPr>
                <w:rStyle w:val="tgc"/>
              </w:rPr>
            </w:pPr>
          </w:p>
          <w:p w:rsidR="005B17F6" w:rsidRPr="004404E9" w:rsidRDefault="005B17F6" w:rsidP="007F60F7">
            <w:pPr>
              <w:autoSpaceDE w:val="0"/>
              <w:autoSpaceDN w:val="0"/>
              <w:adjustRightInd w:val="0"/>
              <w:spacing w:after="0" w:line="240" w:lineRule="auto"/>
              <w:jc w:val="right"/>
              <w:rPr>
                <w:rStyle w:val="tgc"/>
              </w:rPr>
            </w:pPr>
            <w:r w:rsidRPr="004404E9">
              <w:rPr>
                <w:rStyle w:val="tgc"/>
              </w:rPr>
              <w:t>25,08</w:t>
            </w:r>
          </w:p>
        </w:tc>
        <w:tc>
          <w:tcPr>
            <w:tcW w:w="1701" w:type="dxa"/>
            <w:tcBorders>
              <w:top w:val="single" w:sz="4" w:space="0" w:color="auto"/>
              <w:left w:val="nil"/>
              <w:right w:val="nil"/>
            </w:tcBorders>
          </w:tcPr>
          <w:p w:rsidR="005B17F6" w:rsidRPr="004404E9" w:rsidRDefault="005B17F6" w:rsidP="007F60F7">
            <w:pPr>
              <w:autoSpaceDE w:val="0"/>
              <w:autoSpaceDN w:val="0"/>
              <w:adjustRightInd w:val="0"/>
              <w:spacing w:after="0" w:line="240" w:lineRule="auto"/>
              <w:jc w:val="right"/>
              <w:rPr>
                <w:rStyle w:val="tgc"/>
              </w:rPr>
            </w:pPr>
          </w:p>
          <w:p w:rsidR="005B17F6" w:rsidRPr="004404E9" w:rsidRDefault="005B17F6" w:rsidP="007F60F7">
            <w:pPr>
              <w:autoSpaceDE w:val="0"/>
              <w:autoSpaceDN w:val="0"/>
              <w:adjustRightInd w:val="0"/>
              <w:spacing w:after="0" w:line="240" w:lineRule="auto"/>
              <w:jc w:val="right"/>
              <w:rPr>
                <w:rStyle w:val="tgc"/>
              </w:rPr>
            </w:pPr>
            <w:r w:rsidRPr="004404E9">
              <w:rPr>
                <w:rStyle w:val="tgc"/>
              </w:rPr>
              <w:t>25,49</w:t>
            </w:r>
          </w:p>
        </w:tc>
      </w:tr>
      <w:tr w:rsidR="005B17F6" w:rsidRPr="004404E9" w:rsidTr="007F60F7">
        <w:trPr>
          <w:jc w:val="center"/>
        </w:trPr>
        <w:tc>
          <w:tcPr>
            <w:tcW w:w="3182" w:type="dxa"/>
            <w:tcBorders>
              <w:left w:val="nil"/>
              <w:right w:val="nil"/>
            </w:tcBorders>
          </w:tcPr>
          <w:p w:rsidR="005B17F6" w:rsidRPr="004404E9" w:rsidRDefault="005B17F6" w:rsidP="007F60F7">
            <w:pPr>
              <w:autoSpaceDE w:val="0"/>
              <w:autoSpaceDN w:val="0"/>
              <w:adjustRightInd w:val="0"/>
              <w:spacing w:after="0" w:line="240" w:lineRule="auto"/>
              <w:ind w:left="231"/>
              <w:rPr>
                <w:rStyle w:val="tgc"/>
              </w:rPr>
            </w:pPr>
            <w:r w:rsidRPr="004404E9">
              <w:rPr>
                <w:rStyle w:val="tgc"/>
              </w:rPr>
              <w:t>Sakit Fisik</w:t>
            </w:r>
          </w:p>
          <w:p w:rsidR="005B17F6" w:rsidRPr="004404E9" w:rsidRDefault="005B17F6" w:rsidP="007F60F7">
            <w:pPr>
              <w:autoSpaceDE w:val="0"/>
              <w:autoSpaceDN w:val="0"/>
              <w:adjustRightInd w:val="0"/>
              <w:spacing w:after="0" w:line="240" w:lineRule="auto"/>
              <w:ind w:left="231"/>
              <w:rPr>
                <w:rStyle w:val="tgc"/>
              </w:rPr>
            </w:pPr>
            <w:r w:rsidRPr="004404E9">
              <w:rPr>
                <w:rStyle w:val="tgc"/>
              </w:rPr>
              <w:t>Ketergantungan pada obat</w:t>
            </w:r>
          </w:p>
          <w:p w:rsidR="005B17F6" w:rsidRPr="004404E9" w:rsidRDefault="005B17F6" w:rsidP="007F60F7">
            <w:pPr>
              <w:autoSpaceDE w:val="0"/>
              <w:autoSpaceDN w:val="0"/>
              <w:adjustRightInd w:val="0"/>
              <w:spacing w:after="0" w:line="240" w:lineRule="auto"/>
              <w:ind w:left="231"/>
              <w:rPr>
                <w:rStyle w:val="tgc"/>
              </w:rPr>
            </w:pPr>
            <w:r w:rsidRPr="004404E9">
              <w:rPr>
                <w:rStyle w:val="tgc"/>
              </w:rPr>
              <w:t>Vitalitas</w:t>
            </w:r>
          </w:p>
          <w:p w:rsidR="005B17F6" w:rsidRPr="004404E9" w:rsidRDefault="005B17F6" w:rsidP="007F60F7">
            <w:pPr>
              <w:autoSpaceDE w:val="0"/>
              <w:autoSpaceDN w:val="0"/>
              <w:adjustRightInd w:val="0"/>
              <w:spacing w:after="0" w:line="240" w:lineRule="auto"/>
              <w:ind w:left="231"/>
              <w:rPr>
                <w:rStyle w:val="tgc"/>
              </w:rPr>
            </w:pPr>
            <w:r w:rsidRPr="004404E9">
              <w:rPr>
                <w:rStyle w:val="tgc"/>
              </w:rPr>
              <w:t>Mobilitas (pergaulan)</w:t>
            </w:r>
          </w:p>
          <w:p w:rsidR="005B17F6" w:rsidRPr="004404E9" w:rsidRDefault="005B17F6" w:rsidP="007F60F7">
            <w:pPr>
              <w:autoSpaceDE w:val="0"/>
              <w:autoSpaceDN w:val="0"/>
              <w:adjustRightInd w:val="0"/>
              <w:spacing w:after="0" w:line="240" w:lineRule="auto"/>
              <w:ind w:left="231"/>
              <w:rPr>
                <w:rStyle w:val="tgc"/>
              </w:rPr>
            </w:pPr>
            <w:r w:rsidRPr="004404E9">
              <w:rPr>
                <w:rStyle w:val="tgc"/>
              </w:rPr>
              <w:t>Tidur dan Istirahat</w:t>
            </w:r>
          </w:p>
          <w:p w:rsidR="005B17F6" w:rsidRPr="004404E9" w:rsidRDefault="005B17F6" w:rsidP="007F60F7">
            <w:pPr>
              <w:autoSpaceDE w:val="0"/>
              <w:autoSpaceDN w:val="0"/>
              <w:adjustRightInd w:val="0"/>
              <w:spacing w:after="0" w:line="240" w:lineRule="auto"/>
              <w:ind w:left="231"/>
              <w:rPr>
                <w:rStyle w:val="tgc"/>
              </w:rPr>
            </w:pPr>
            <w:r w:rsidRPr="004404E9">
              <w:rPr>
                <w:rStyle w:val="tgc"/>
              </w:rPr>
              <w:t>Aktivitas Harian</w:t>
            </w:r>
          </w:p>
          <w:p w:rsidR="005B17F6" w:rsidRPr="004404E9" w:rsidRDefault="005B17F6" w:rsidP="007F60F7">
            <w:pPr>
              <w:autoSpaceDE w:val="0"/>
              <w:autoSpaceDN w:val="0"/>
              <w:adjustRightInd w:val="0"/>
              <w:spacing w:after="0" w:line="240" w:lineRule="auto"/>
              <w:ind w:left="231"/>
              <w:rPr>
                <w:rStyle w:val="tgc"/>
              </w:rPr>
            </w:pPr>
            <w:r w:rsidRPr="004404E9">
              <w:rPr>
                <w:rStyle w:val="tgc"/>
              </w:rPr>
              <w:t>Kapasitas Kerja</w:t>
            </w:r>
          </w:p>
        </w:tc>
        <w:tc>
          <w:tcPr>
            <w:tcW w:w="1701" w:type="dxa"/>
            <w:tcBorders>
              <w:left w:val="nil"/>
              <w:right w:val="nil"/>
            </w:tcBorders>
          </w:tcPr>
          <w:p w:rsidR="005B17F6" w:rsidRPr="004404E9" w:rsidRDefault="005B17F6" w:rsidP="007F60F7">
            <w:pPr>
              <w:autoSpaceDE w:val="0"/>
              <w:autoSpaceDN w:val="0"/>
              <w:adjustRightInd w:val="0"/>
              <w:spacing w:after="0" w:line="240" w:lineRule="auto"/>
              <w:jc w:val="right"/>
              <w:rPr>
                <w:rStyle w:val="tgc"/>
              </w:rPr>
            </w:pPr>
            <w:r w:rsidRPr="004404E9">
              <w:rPr>
                <w:rStyle w:val="tgc"/>
              </w:rPr>
              <w:t>3,13</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4,32</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3,84</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4,05</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3,76</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3,58</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3,47</w:t>
            </w:r>
          </w:p>
          <w:p w:rsidR="005B17F6" w:rsidRPr="004404E9" w:rsidRDefault="005B17F6" w:rsidP="007F60F7">
            <w:pPr>
              <w:autoSpaceDE w:val="0"/>
              <w:autoSpaceDN w:val="0"/>
              <w:adjustRightInd w:val="0"/>
              <w:spacing w:after="0" w:line="240" w:lineRule="auto"/>
              <w:jc w:val="right"/>
              <w:rPr>
                <w:rStyle w:val="tgc"/>
              </w:rPr>
            </w:pPr>
          </w:p>
        </w:tc>
        <w:tc>
          <w:tcPr>
            <w:tcW w:w="1701" w:type="dxa"/>
            <w:tcBorders>
              <w:left w:val="nil"/>
              <w:right w:val="nil"/>
            </w:tcBorders>
          </w:tcPr>
          <w:p w:rsidR="005B17F6" w:rsidRPr="004404E9" w:rsidRDefault="005B17F6" w:rsidP="007F60F7">
            <w:pPr>
              <w:autoSpaceDE w:val="0"/>
              <w:autoSpaceDN w:val="0"/>
              <w:adjustRightInd w:val="0"/>
              <w:spacing w:after="0" w:line="240" w:lineRule="auto"/>
              <w:jc w:val="right"/>
              <w:rPr>
                <w:rStyle w:val="tgc"/>
              </w:rPr>
            </w:pPr>
            <w:r w:rsidRPr="004404E9">
              <w:rPr>
                <w:rStyle w:val="tgc"/>
              </w:rPr>
              <w:t>2,98</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3,89</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3,95</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3,90</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3,25</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3,62</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3,49</w:t>
            </w:r>
          </w:p>
        </w:tc>
        <w:tc>
          <w:tcPr>
            <w:tcW w:w="1701" w:type="dxa"/>
            <w:tcBorders>
              <w:left w:val="nil"/>
              <w:right w:val="nil"/>
            </w:tcBorders>
          </w:tcPr>
          <w:p w:rsidR="005B17F6" w:rsidRPr="004404E9" w:rsidRDefault="005B17F6" w:rsidP="007F60F7">
            <w:pPr>
              <w:autoSpaceDE w:val="0"/>
              <w:autoSpaceDN w:val="0"/>
              <w:adjustRightInd w:val="0"/>
              <w:spacing w:after="0" w:line="240" w:lineRule="auto"/>
              <w:jc w:val="right"/>
              <w:rPr>
                <w:rStyle w:val="tgc"/>
              </w:rPr>
            </w:pPr>
            <w:r w:rsidRPr="004404E9">
              <w:rPr>
                <w:rStyle w:val="tgc"/>
              </w:rPr>
              <w:t>3,04</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4,05</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3,91</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3,96</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3,61</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3,48</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3,44</w:t>
            </w:r>
          </w:p>
        </w:tc>
      </w:tr>
      <w:tr w:rsidR="005B17F6" w:rsidRPr="004404E9" w:rsidTr="007F60F7">
        <w:trPr>
          <w:jc w:val="center"/>
        </w:trPr>
        <w:tc>
          <w:tcPr>
            <w:tcW w:w="3182" w:type="dxa"/>
            <w:tcBorders>
              <w:left w:val="nil"/>
              <w:right w:val="nil"/>
            </w:tcBorders>
          </w:tcPr>
          <w:p w:rsidR="005B17F6" w:rsidRPr="004404E9" w:rsidRDefault="005B17F6" w:rsidP="007F60F7">
            <w:pPr>
              <w:autoSpaceDE w:val="0"/>
              <w:autoSpaceDN w:val="0"/>
              <w:adjustRightInd w:val="0"/>
              <w:spacing w:after="0" w:line="240" w:lineRule="auto"/>
              <w:rPr>
                <w:rStyle w:val="tgc"/>
              </w:rPr>
            </w:pPr>
            <w:r w:rsidRPr="004404E9">
              <w:rPr>
                <w:rStyle w:val="tgc"/>
              </w:rPr>
              <w:lastRenderedPageBreak/>
              <w:t>Kesehatan Mental (6-30)</w:t>
            </w:r>
          </w:p>
          <w:p w:rsidR="005B17F6" w:rsidRPr="004404E9" w:rsidRDefault="005B17F6" w:rsidP="007F60F7">
            <w:pPr>
              <w:autoSpaceDE w:val="0"/>
              <w:autoSpaceDN w:val="0"/>
              <w:adjustRightInd w:val="0"/>
              <w:spacing w:after="0" w:line="240" w:lineRule="auto"/>
              <w:ind w:left="231"/>
              <w:rPr>
                <w:rStyle w:val="tgc"/>
              </w:rPr>
            </w:pPr>
            <w:r w:rsidRPr="004404E9">
              <w:rPr>
                <w:rStyle w:val="tgc"/>
              </w:rPr>
              <w:t>Perasaan positif</w:t>
            </w:r>
          </w:p>
          <w:p w:rsidR="005B17F6" w:rsidRPr="004404E9" w:rsidRDefault="005B17F6" w:rsidP="007F60F7">
            <w:pPr>
              <w:autoSpaceDE w:val="0"/>
              <w:autoSpaceDN w:val="0"/>
              <w:adjustRightInd w:val="0"/>
              <w:spacing w:after="0" w:line="240" w:lineRule="auto"/>
              <w:ind w:left="231"/>
              <w:rPr>
                <w:rStyle w:val="tgc"/>
              </w:rPr>
            </w:pPr>
            <w:r w:rsidRPr="004404E9">
              <w:rPr>
                <w:rStyle w:val="tgc"/>
              </w:rPr>
              <w:t>Keyakinan diri</w:t>
            </w:r>
          </w:p>
          <w:p w:rsidR="005B17F6" w:rsidRPr="004404E9" w:rsidRDefault="005B17F6" w:rsidP="007F60F7">
            <w:pPr>
              <w:autoSpaceDE w:val="0"/>
              <w:autoSpaceDN w:val="0"/>
              <w:adjustRightInd w:val="0"/>
              <w:spacing w:after="0" w:line="240" w:lineRule="auto"/>
              <w:ind w:left="231"/>
              <w:rPr>
                <w:rStyle w:val="tgc"/>
              </w:rPr>
            </w:pPr>
            <w:r w:rsidRPr="004404E9">
              <w:rPr>
                <w:rStyle w:val="tgc"/>
              </w:rPr>
              <w:t>Konsentrasi</w:t>
            </w:r>
          </w:p>
          <w:p w:rsidR="005B17F6" w:rsidRPr="004404E9" w:rsidRDefault="005B17F6" w:rsidP="007F60F7">
            <w:pPr>
              <w:autoSpaceDE w:val="0"/>
              <w:autoSpaceDN w:val="0"/>
              <w:adjustRightInd w:val="0"/>
              <w:spacing w:after="0" w:line="240" w:lineRule="auto"/>
              <w:ind w:left="231"/>
              <w:rPr>
                <w:rStyle w:val="tgc"/>
              </w:rPr>
            </w:pPr>
            <w:r w:rsidRPr="004404E9">
              <w:rPr>
                <w:rStyle w:val="tgc"/>
              </w:rPr>
              <w:t>Citra tubuh</w:t>
            </w:r>
          </w:p>
          <w:p w:rsidR="005B17F6" w:rsidRPr="004404E9" w:rsidRDefault="005B17F6" w:rsidP="007F60F7">
            <w:pPr>
              <w:autoSpaceDE w:val="0"/>
              <w:autoSpaceDN w:val="0"/>
              <w:adjustRightInd w:val="0"/>
              <w:spacing w:after="0" w:line="240" w:lineRule="auto"/>
              <w:ind w:left="231"/>
              <w:rPr>
                <w:rStyle w:val="tgc"/>
              </w:rPr>
            </w:pPr>
            <w:r w:rsidRPr="004404E9">
              <w:rPr>
                <w:rStyle w:val="tgc"/>
              </w:rPr>
              <w:t>Self-esteem</w:t>
            </w:r>
          </w:p>
          <w:p w:rsidR="005B17F6" w:rsidRPr="004404E9" w:rsidRDefault="005B17F6" w:rsidP="007F60F7">
            <w:pPr>
              <w:autoSpaceDE w:val="0"/>
              <w:autoSpaceDN w:val="0"/>
              <w:adjustRightInd w:val="0"/>
              <w:spacing w:after="0" w:line="240" w:lineRule="auto"/>
              <w:ind w:left="231"/>
              <w:rPr>
                <w:rStyle w:val="tgc"/>
              </w:rPr>
            </w:pPr>
            <w:r w:rsidRPr="004404E9">
              <w:rPr>
                <w:rStyle w:val="tgc"/>
              </w:rPr>
              <w:t>Perasaan negatif</w:t>
            </w:r>
          </w:p>
        </w:tc>
        <w:tc>
          <w:tcPr>
            <w:tcW w:w="1701" w:type="dxa"/>
            <w:tcBorders>
              <w:left w:val="nil"/>
              <w:right w:val="nil"/>
            </w:tcBorders>
          </w:tcPr>
          <w:p w:rsidR="005B17F6" w:rsidRPr="004404E9" w:rsidRDefault="005B17F6" w:rsidP="007F60F7">
            <w:pPr>
              <w:autoSpaceDE w:val="0"/>
              <w:autoSpaceDN w:val="0"/>
              <w:adjustRightInd w:val="0"/>
              <w:spacing w:after="0" w:line="240" w:lineRule="auto"/>
              <w:jc w:val="right"/>
              <w:rPr>
                <w:rStyle w:val="tgc"/>
              </w:rPr>
            </w:pPr>
            <w:r w:rsidRPr="004404E9">
              <w:rPr>
                <w:rStyle w:val="tgc"/>
              </w:rPr>
              <w:t>25,08</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4,34</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4,53</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4,08</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4,03</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3,76</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4,34</w:t>
            </w:r>
          </w:p>
        </w:tc>
        <w:tc>
          <w:tcPr>
            <w:tcW w:w="1701" w:type="dxa"/>
            <w:tcBorders>
              <w:left w:val="nil"/>
              <w:right w:val="nil"/>
            </w:tcBorders>
          </w:tcPr>
          <w:p w:rsidR="005B17F6" w:rsidRPr="004404E9" w:rsidRDefault="005B17F6" w:rsidP="007F60F7">
            <w:pPr>
              <w:autoSpaceDE w:val="0"/>
              <w:autoSpaceDN w:val="0"/>
              <w:adjustRightInd w:val="0"/>
              <w:spacing w:after="0" w:line="240" w:lineRule="auto"/>
              <w:jc w:val="right"/>
              <w:rPr>
                <w:rStyle w:val="tgc"/>
              </w:rPr>
            </w:pPr>
            <w:r w:rsidRPr="004404E9">
              <w:rPr>
                <w:rStyle w:val="tgc"/>
              </w:rPr>
              <w:t>24,69</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4,42</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4,58</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3,98</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4,03</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3,60</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4,10</w:t>
            </w:r>
          </w:p>
        </w:tc>
        <w:tc>
          <w:tcPr>
            <w:tcW w:w="1701" w:type="dxa"/>
            <w:tcBorders>
              <w:left w:val="nil"/>
              <w:right w:val="nil"/>
            </w:tcBorders>
          </w:tcPr>
          <w:p w:rsidR="005B17F6" w:rsidRPr="004404E9" w:rsidRDefault="005B17F6" w:rsidP="007F60F7">
            <w:pPr>
              <w:autoSpaceDE w:val="0"/>
              <w:autoSpaceDN w:val="0"/>
              <w:adjustRightInd w:val="0"/>
              <w:spacing w:after="0" w:line="240" w:lineRule="auto"/>
              <w:jc w:val="right"/>
              <w:rPr>
                <w:rStyle w:val="tgc"/>
              </w:rPr>
            </w:pPr>
            <w:r w:rsidRPr="004404E9">
              <w:rPr>
                <w:rStyle w:val="tgc"/>
              </w:rPr>
              <w:t>24,84</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4,39</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4,56</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4,03</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4,04</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3,67</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4,19</w:t>
            </w:r>
          </w:p>
        </w:tc>
      </w:tr>
      <w:tr w:rsidR="005B17F6" w:rsidRPr="004404E9" w:rsidTr="007F60F7">
        <w:trPr>
          <w:jc w:val="center"/>
        </w:trPr>
        <w:tc>
          <w:tcPr>
            <w:tcW w:w="3182" w:type="dxa"/>
            <w:tcBorders>
              <w:left w:val="nil"/>
              <w:right w:val="nil"/>
            </w:tcBorders>
          </w:tcPr>
          <w:p w:rsidR="005B17F6" w:rsidRPr="004404E9" w:rsidRDefault="005B17F6" w:rsidP="007F60F7">
            <w:pPr>
              <w:autoSpaceDE w:val="0"/>
              <w:autoSpaceDN w:val="0"/>
              <w:adjustRightInd w:val="0"/>
              <w:spacing w:after="0" w:line="240" w:lineRule="auto"/>
              <w:jc w:val="center"/>
              <w:rPr>
                <w:rStyle w:val="tgc"/>
              </w:rPr>
            </w:pPr>
          </w:p>
        </w:tc>
        <w:tc>
          <w:tcPr>
            <w:tcW w:w="1701" w:type="dxa"/>
            <w:tcBorders>
              <w:left w:val="nil"/>
              <w:right w:val="nil"/>
            </w:tcBorders>
          </w:tcPr>
          <w:p w:rsidR="005B17F6" w:rsidRPr="004404E9" w:rsidRDefault="005B17F6" w:rsidP="007F60F7">
            <w:pPr>
              <w:autoSpaceDE w:val="0"/>
              <w:autoSpaceDN w:val="0"/>
              <w:adjustRightInd w:val="0"/>
              <w:spacing w:after="0" w:line="240" w:lineRule="auto"/>
              <w:jc w:val="right"/>
              <w:rPr>
                <w:rStyle w:val="tgc"/>
              </w:rPr>
            </w:pPr>
          </w:p>
        </w:tc>
        <w:tc>
          <w:tcPr>
            <w:tcW w:w="1701" w:type="dxa"/>
            <w:tcBorders>
              <w:left w:val="nil"/>
              <w:right w:val="nil"/>
            </w:tcBorders>
          </w:tcPr>
          <w:p w:rsidR="005B17F6" w:rsidRPr="004404E9" w:rsidRDefault="005B17F6" w:rsidP="007F60F7">
            <w:pPr>
              <w:autoSpaceDE w:val="0"/>
              <w:autoSpaceDN w:val="0"/>
              <w:adjustRightInd w:val="0"/>
              <w:spacing w:after="0" w:line="240" w:lineRule="auto"/>
              <w:jc w:val="right"/>
              <w:rPr>
                <w:rStyle w:val="tgc"/>
              </w:rPr>
            </w:pPr>
          </w:p>
        </w:tc>
        <w:tc>
          <w:tcPr>
            <w:tcW w:w="1701" w:type="dxa"/>
            <w:tcBorders>
              <w:left w:val="nil"/>
              <w:right w:val="nil"/>
            </w:tcBorders>
          </w:tcPr>
          <w:p w:rsidR="005B17F6" w:rsidRPr="004404E9" w:rsidRDefault="005B17F6" w:rsidP="007F60F7">
            <w:pPr>
              <w:autoSpaceDE w:val="0"/>
              <w:autoSpaceDN w:val="0"/>
              <w:adjustRightInd w:val="0"/>
              <w:spacing w:after="0" w:line="240" w:lineRule="auto"/>
              <w:jc w:val="right"/>
              <w:rPr>
                <w:rStyle w:val="tgc"/>
              </w:rPr>
            </w:pPr>
          </w:p>
        </w:tc>
      </w:tr>
      <w:tr w:rsidR="005B17F6" w:rsidRPr="004404E9" w:rsidTr="007F60F7">
        <w:trPr>
          <w:jc w:val="center"/>
        </w:trPr>
        <w:tc>
          <w:tcPr>
            <w:tcW w:w="3182" w:type="dxa"/>
            <w:tcBorders>
              <w:left w:val="nil"/>
              <w:right w:val="nil"/>
            </w:tcBorders>
          </w:tcPr>
          <w:p w:rsidR="005B17F6" w:rsidRPr="004404E9" w:rsidRDefault="005B17F6" w:rsidP="007F60F7">
            <w:pPr>
              <w:autoSpaceDE w:val="0"/>
              <w:autoSpaceDN w:val="0"/>
              <w:adjustRightInd w:val="0"/>
              <w:spacing w:after="0" w:line="240" w:lineRule="auto"/>
              <w:rPr>
                <w:rStyle w:val="tgc"/>
              </w:rPr>
            </w:pPr>
            <w:r w:rsidRPr="004404E9">
              <w:rPr>
                <w:rStyle w:val="tgc"/>
              </w:rPr>
              <w:t>Hubungan Sosial (3-15)</w:t>
            </w:r>
          </w:p>
          <w:p w:rsidR="005B17F6" w:rsidRPr="004404E9" w:rsidRDefault="005B17F6" w:rsidP="007F60F7">
            <w:pPr>
              <w:autoSpaceDE w:val="0"/>
              <w:autoSpaceDN w:val="0"/>
              <w:adjustRightInd w:val="0"/>
              <w:spacing w:after="0" w:line="240" w:lineRule="auto"/>
              <w:ind w:left="231"/>
              <w:rPr>
                <w:rStyle w:val="tgc"/>
              </w:rPr>
            </w:pPr>
            <w:r w:rsidRPr="004404E9">
              <w:rPr>
                <w:rStyle w:val="tgc"/>
              </w:rPr>
              <w:t>Hubungan personal</w:t>
            </w:r>
          </w:p>
          <w:p w:rsidR="005B17F6" w:rsidRPr="004404E9" w:rsidRDefault="005B17F6" w:rsidP="007F60F7">
            <w:pPr>
              <w:autoSpaceDE w:val="0"/>
              <w:autoSpaceDN w:val="0"/>
              <w:adjustRightInd w:val="0"/>
              <w:spacing w:after="0" w:line="240" w:lineRule="auto"/>
              <w:ind w:left="231"/>
              <w:rPr>
                <w:rStyle w:val="tgc"/>
              </w:rPr>
            </w:pPr>
            <w:r w:rsidRPr="004404E9">
              <w:rPr>
                <w:rStyle w:val="tgc"/>
              </w:rPr>
              <w:t>Dukungan sosial keluarga</w:t>
            </w:r>
          </w:p>
          <w:p w:rsidR="005B17F6" w:rsidRPr="004404E9" w:rsidRDefault="005B17F6" w:rsidP="007F60F7">
            <w:pPr>
              <w:autoSpaceDE w:val="0"/>
              <w:autoSpaceDN w:val="0"/>
              <w:adjustRightInd w:val="0"/>
              <w:spacing w:after="0" w:line="240" w:lineRule="auto"/>
              <w:ind w:left="231"/>
              <w:rPr>
                <w:rStyle w:val="tgc"/>
              </w:rPr>
            </w:pPr>
            <w:r w:rsidRPr="004404E9">
              <w:rPr>
                <w:rStyle w:val="tgc"/>
              </w:rPr>
              <w:t>Dukungan sosial rekan</w:t>
            </w:r>
          </w:p>
        </w:tc>
        <w:tc>
          <w:tcPr>
            <w:tcW w:w="1701" w:type="dxa"/>
            <w:tcBorders>
              <w:left w:val="nil"/>
              <w:right w:val="nil"/>
            </w:tcBorders>
          </w:tcPr>
          <w:p w:rsidR="005B17F6" w:rsidRPr="004404E9" w:rsidRDefault="005B17F6" w:rsidP="007F60F7">
            <w:pPr>
              <w:autoSpaceDE w:val="0"/>
              <w:autoSpaceDN w:val="0"/>
              <w:adjustRightInd w:val="0"/>
              <w:spacing w:after="0" w:line="240" w:lineRule="auto"/>
              <w:jc w:val="right"/>
              <w:rPr>
                <w:rStyle w:val="tgc"/>
              </w:rPr>
            </w:pPr>
            <w:r w:rsidRPr="004404E9">
              <w:rPr>
                <w:rStyle w:val="tgc"/>
              </w:rPr>
              <w:t>11,74</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3,74</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4,32</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3,68</w:t>
            </w:r>
          </w:p>
        </w:tc>
        <w:tc>
          <w:tcPr>
            <w:tcW w:w="1701" w:type="dxa"/>
            <w:tcBorders>
              <w:left w:val="nil"/>
              <w:right w:val="nil"/>
            </w:tcBorders>
          </w:tcPr>
          <w:p w:rsidR="005B17F6" w:rsidRPr="004404E9" w:rsidRDefault="005B17F6" w:rsidP="007F60F7">
            <w:pPr>
              <w:autoSpaceDE w:val="0"/>
              <w:autoSpaceDN w:val="0"/>
              <w:adjustRightInd w:val="0"/>
              <w:spacing w:after="0" w:line="240" w:lineRule="auto"/>
              <w:jc w:val="right"/>
              <w:rPr>
                <w:rStyle w:val="tgc"/>
              </w:rPr>
            </w:pPr>
            <w:r w:rsidRPr="004404E9">
              <w:rPr>
                <w:rStyle w:val="tgc"/>
              </w:rPr>
              <w:t>11,41</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3,67</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3,98</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3,75</w:t>
            </w:r>
          </w:p>
        </w:tc>
        <w:tc>
          <w:tcPr>
            <w:tcW w:w="1701" w:type="dxa"/>
            <w:tcBorders>
              <w:left w:val="nil"/>
              <w:right w:val="nil"/>
            </w:tcBorders>
          </w:tcPr>
          <w:p w:rsidR="005B17F6" w:rsidRPr="004404E9" w:rsidRDefault="005B17F6" w:rsidP="007F60F7">
            <w:pPr>
              <w:autoSpaceDE w:val="0"/>
              <w:autoSpaceDN w:val="0"/>
              <w:adjustRightInd w:val="0"/>
              <w:spacing w:after="0" w:line="240" w:lineRule="auto"/>
              <w:jc w:val="right"/>
              <w:rPr>
                <w:rStyle w:val="tgc"/>
              </w:rPr>
            </w:pPr>
            <w:r w:rsidRPr="004404E9">
              <w:rPr>
                <w:rStyle w:val="tgc"/>
              </w:rPr>
              <w:t>11,54</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3,70</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4,11</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3,73</w:t>
            </w:r>
          </w:p>
        </w:tc>
      </w:tr>
      <w:tr w:rsidR="005B17F6" w:rsidRPr="004404E9" w:rsidTr="007F60F7">
        <w:trPr>
          <w:jc w:val="center"/>
        </w:trPr>
        <w:tc>
          <w:tcPr>
            <w:tcW w:w="3182" w:type="dxa"/>
            <w:tcBorders>
              <w:left w:val="nil"/>
              <w:right w:val="nil"/>
            </w:tcBorders>
          </w:tcPr>
          <w:p w:rsidR="005B17F6" w:rsidRPr="004404E9" w:rsidRDefault="005B17F6" w:rsidP="007F60F7">
            <w:pPr>
              <w:autoSpaceDE w:val="0"/>
              <w:autoSpaceDN w:val="0"/>
              <w:adjustRightInd w:val="0"/>
              <w:spacing w:after="0" w:line="240" w:lineRule="auto"/>
              <w:rPr>
                <w:rStyle w:val="tgc"/>
              </w:rPr>
            </w:pPr>
          </w:p>
        </w:tc>
        <w:tc>
          <w:tcPr>
            <w:tcW w:w="1701" w:type="dxa"/>
            <w:tcBorders>
              <w:left w:val="nil"/>
              <w:right w:val="nil"/>
            </w:tcBorders>
          </w:tcPr>
          <w:p w:rsidR="005B17F6" w:rsidRPr="004404E9" w:rsidRDefault="005B17F6" w:rsidP="007F60F7">
            <w:pPr>
              <w:autoSpaceDE w:val="0"/>
              <w:autoSpaceDN w:val="0"/>
              <w:adjustRightInd w:val="0"/>
              <w:spacing w:after="0" w:line="240" w:lineRule="auto"/>
              <w:jc w:val="right"/>
              <w:rPr>
                <w:rStyle w:val="tgc"/>
              </w:rPr>
            </w:pPr>
          </w:p>
        </w:tc>
        <w:tc>
          <w:tcPr>
            <w:tcW w:w="1701" w:type="dxa"/>
            <w:tcBorders>
              <w:left w:val="nil"/>
              <w:right w:val="nil"/>
            </w:tcBorders>
          </w:tcPr>
          <w:p w:rsidR="005B17F6" w:rsidRPr="004404E9" w:rsidRDefault="005B17F6" w:rsidP="007F60F7">
            <w:pPr>
              <w:autoSpaceDE w:val="0"/>
              <w:autoSpaceDN w:val="0"/>
              <w:adjustRightInd w:val="0"/>
              <w:spacing w:after="0" w:line="240" w:lineRule="auto"/>
              <w:jc w:val="right"/>
              <w:rPr>
                <w:rStyle w:val="tgc"/>
              </w:rPr>
            </w:pPr>
          </w:p>
        </w:tc>
        <w:tc>
          <w:tcPr>
            <w:tcW w:w="1701" w:type="dxa"/>
            <w:tcBorders>
              <w:left w:val="nil"/>
              <w:right w:val="nil"/>
            </w:tcBorders>
          </w:tcPr>
          <w:p w:rsidR="005B17F6" w:rsidRPr="004404E9" w:rsidRDefault="005B17F6" w:rsidP="007F60F7">
            <w:pPr>
              <w:autoSpaceDE w:val="0"/>
              <w:autoSpaceDN w:val="0"/>
              <w:adjustRightInd w:val="0"/>
              <w:spacing w:after="0" w:line="240" w:lineRule="auto"/>
              <w:jc w:val="right"/>
              <w:rPr>
                <w:rStyle w:val="tgc"/>
              </w:rPr>
            </w:pPr>
          </w:p>
        </w:tc>
      </w:tr>
      <w:tr w:rsidR="005B17F6" w:rsidRPr="004404E9" w:rsidTr="007F60F7">
        <w:trPr>
          <w:jc w:val="center"/>
        </w:trPr>
        <w:tc>
          <w:tcPr>
            <w:tcW w:w="3182" w:type="dxa"/>
            <w:tcBorders>
              <w:left w:val="nil"/>
              <w:right w:val="nil"/>
            </w:tcBorders>
          </w:tcPr>
          <w:p w:rsidR="005B17F6" w:rsidRPr="004404E9" w:rsidRDefault="005B17F6" w:rsidP="007F60F7">
            <w:pPr>
              <w:autoSpaceDE w:val="0"/>
              <w:autoSpaceDN w:val="0"/>
              <w:adjustRightInd w:val="0"/>
              <w:spacing w:after="0" w:line="240" w:lineRule="auto"/>
              <w:rPr>
                <w:rStyle w:val="tgc"/>
              </w:rPr>
            </w:pPr>
            <w:r w:rsidRPr="004404E9">
              <w:rPr>
                <w:rStyle w:val="tgc"/>
              </w:rPr>
              <w:t>Kesehatan Lingkungan (8-40)</w:t>
            </w:r>
          </w:p>
          <w:p w:rsidR="005B17F6" w:rsidRPr="004404E9" w:rsidRDefault="005B17F6" w:rsidP="007F60F7">
            <w:pPr>
              <w:autoSpaceDE w:val="0"/>
              <w:autoSpaceDN w:val="0"/>
              <w:adjustRightInd w:val="0"/>
              <w:spacing w:after="0" w:line="240" w:lineRule="auto"/>
              <w:ind w:left="231"/>
              <w:rPr>
                <w:rStyle w:val="tgc"/>
              </w:rPr>
            </w:pPr>
            <w:r w:rsidRPr="004404E9">
              <w:rPr>
                <w:rStyle w:val="tgc"/>
              </w:rPr>
              <w:t>Keamanan</w:t>
            </w:r>
          </w:p>
          <w:p w:rsidR="005B17F6" w:rsidRPr="004404E9" w:rsidRDefault="005B17F6" w:rsidP="007F60F7">
            <w:pPr>
              <w:autoSpaceDE w:val="0"/>
              <w:autoSpaceDN w:val="0"/>
              <w:adjustRightInd w:val="0"/>
              <w:spacing w:after="0" w:line="240" w:lineRule="auto"/>
              <w:ind w:left="231"/>
              <w:rPr>
                <w:rStyle w:val="tgc"/>
              </w:rPr>
            </w:pPr>
            <w:r w:rsidRPr="004404E9">
              <w:rPr>
                <w:rStyle w:val="tgc"/>
              </w:rPr>
              <w:t>Lingkungan Fisik</w:t>
            </w:r>
          </w:p>
          <w:p w:rsidR="005B17F6" w:rsidRPr="004404E9" w:rsidRDefault="005B17F6" w:rsidP="007F60F7">
            <w:pPr>
              <w:autoSpaceDE w:val="0"/>
              <w:autoSpaceDN w:val="0"/>
              <w:adjustRightInd w:val="0"/>
              <w:spacing w:after="0" w:line="240" w:lineRule="auto"/>
              <w:ind w:left="231"/>
              <w:rPr>
                <w:rStyle w:val="tgc"/>
              </w:rPr>
            </w:pPr>
            <w:r w:rsidRPr="004404E9">
              <w:rPr>
                <w:rStyle w:val="tgc"/>
              </w:rPr>
              <w:t>Keuangan</w:t>
            </w:r>
          </w:p>
          <w:p w:rsidR="005B17F6" w:rsidRPr="004404E9" w:rsidRDefault="005B17F6" w:rsidP="007F60F7">
            <w:pPr>
              <w:autoSpaceDE w:val="0"/>
              <w:autoSpaceDN w:val="0"/>
              <w:adjustRightInd w:val="0"/>
              <w:spacing w:after="0" w:line="240" w:lineRule="auto"/>
              <w:ind w:left="231"/>
              <w:rPr>
                <w:rStyle w:val="tgc"/>
              </w:rPr>
            </w:pPr>
            <w:r w:rsidRPr="004404E9">
              <w:rPr>
                <w:rStyle w:val="tgc"/>
              </w:rPr>
              <w:t>Akses informasi</w:t>
            </w:r>
          </w:p>
          <w:p w:rsidR="005B17F6" w:rsidRPr="004404E9" w:rsidRDefault="005B17F6" w:rsidP="007F60F7">
            <w:pPr>
              <w:autoSpaceDE w:val="0"/>
              <w:autoSpaceDN w:val="0"/>
              <w:adjustRightInd w:val="0"/>
              <w:spacing w:after="0" w:line="240" w:lineRule="auto"/>
              <w:ind w:left="231"/>
              <w:rPr>
                <w:rStyle w:val="tgc"/>
              </w:rPr>
            </w:pPr>
            <w:r w:rsidRPr="004404E9">
              <w:rPr>
                <w:rStyle w:val="tgc"/>
              </w:rPr>
              <w:t>Waktu rekreasi</w:t>
            </w:r>
          </w:p>
          <w:p w:rsidR="005B17F6" w:rsidRPr="004404E9" w:rsidRDefault="005B17F6" w:rsidP="007F60F7">
            <w:pPr>
              <w:autoSpaceDE w:val="0"/>
              <w:autoSpaceDN w:val="0"/>
              <w:adjustRightInd w:val="0"/>
              <w:spacing w:after="0" w:line="240" w:lineRule="auto"/>
              <w:ind w:left="231"/>
              <w:rPr>
                <w:rStyle w:val="tgc"/>
              </w:rPr>
            </w:pPr>
            <w:r w:rsidRPr="004404E9">
              <w:rPr>
                <w:rStyle w:val="tgc"/>
              </w:rPr>
              <w:t>Lingkungan Rumah</w:t>
            </w:r>
          </w:p>
          <w:p w:rsidR="005B17F6" w:rsidRPr="004404E9" w:rsidRDefault="005B17F6" w:rsidP="007F60F7">
            <w:pPr>
              <w:autoSpaceDE w:val="0"/>
              <w:autoSpaceDN w:val="0"/>
              <w:adjustRightInd w:val="0"/>
              <w:spacing w:after="0" w:line="240" w:lineRule="auto"/>
              <w:ind w:left="231"/>
              <w:rPr>
                <w:rStyle w:val="tgc"/>
              </w:rPr>
            </w:pPr>
            <w:r w:rsidRPr="004404E9">
              <w:rPr>
                <w:rStyle w:val="tgc"/>
              </w:rPr>
              <w:t>Akses Yankes</w:t>
            </w:r>
          </w:p>
          <w:p w:rsidR="005B17F6" w:rsidRPr="004404E9" w:rsidRDefault="005B17F6" w:rsidP="007F60F7">
            <w:pPr>
              <w:autoSpaceDE w:val="0"/>
              <w:autoSpaceDN w:val="0"/>
              <w:adjustRightInd w:val="0"/>
              <w:spacing w:after="0" w:line="240" w:lineRule="auto"/>
              <w:ind w:left="231"/>
              <w:rPr>
                <w:rStyle w:val="tgc"/>
              </w:rPr>
            </w:pPr>
            <w:r w:rsidRPr="004404E9">
              <w:rPr>
                <w:rStyle w:val="tgc"/>
              </w:rPr>
              <w:t>Transportasi</w:t>
            </w:r>
          </w:p>
        </w:tc>
        <w:tc>
          <w:tcPr>
            <w:tcW w:w="1701" w:type="dxa"/>
            <w:tcBorders>
              <w:left w:val="nil"/>
              <w:right w:val="nil"/>
            </w:tcBorders>
          </w:tcPr>
          <w:p w:rsidR="005B17F6" w:rsidRPr="004404E9" w:rsidRDefault="005B17F6" w:rsidP="007F60F7">
            <w:pPr>
              <w:autoSpaceDE w:val="0"/>
              <w:autoSpaceDN w:val="0"/>
              <w:adjustRightInd w:val="0"/>
              <w:spacing w:after="0" w:line="240" w:lineRule="auto"/>
              <w:jc w:val="right"/>
              <w:rPr>
                <w:rStyle w:val="tgc"/>
              </w:rPr>
            </w:pPr>
            <w:r w:rsidRPr="004404E9">
              <w:rPr>
                <w:rStyle w:val="tgc"/>
              </w:rPr>
              <w:t>30,37</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4,26</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3,97</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3,79</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3,58</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3,42</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4,03</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3,66</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3,66</w:t>
            </w:r>
          </w:p>
        </w:tc>
        <w:tc>
          <w:tcPr>
            <w:tcW w:w="1701" w:type="dxa"/>
            <w:tcBorders>
              <w:left w:val="nil"/>
              <w:right w:val="nil"/>
            </w:tcBorders>
          </w:tcPr>
          <w:p w:rsidR="005B17F6" w:rsidRPr="004404E9" w:rsidRDefault="005B17F6" w:rsidP="007F60F7">
            <w:pPr>
              <w:autoSpaceDE w:val="0"/>
              <w:autoSpaceDN w:val="0"/>
              <w:adjustRightInd w:val="0"/>
              <w:spacing w:after="0" w:line="240" w:lineRule="auto"/>
              <w:jc w:val="right"/>
              <w:rPr>
                <w:rStyle w:val="tgc"/>
              </w:rPr>
            </w:pPr>
            <w:r w:rsidRPr="004404E9">
              <w:rPr>
                <w:rStyle w:val="tgc"/>
              </w:rPr>
              <w:t>29,92</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3,82</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4,18</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3,59</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3,70</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3,36</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3,92</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3,72</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3,62</w:t>
            </w:r>
          </w:p>
        </w:tc>
        <w:tc>
          <w:tcPr>
            <w:tcW w:w="1701" w:type="dxa"/>
            <w:tcBorders>
              <w:left w:val="nil"/>
              <w:right w:val="nil"/>
            </w:tcBorders>
          </w:tcPr>
          <w:p w:rsidR="005B17F6" w:rsidRPr="004404E9" w:rsidRDefault="005B17F6" w:rsidP="007F60F7">
            <w:pPr>
              <w:autoSpaceDE w:val="0"/>
              <w:autoSpaceDN w:val="0"/>
              <w:adjustRightInd w:val="0"/>
              <w:spacing w:after="0" w:line="240" w:lineRule="auto"/>
              <w:jc w:val="right"/>
              <w:rPr>
                <w:rStyle w:val="tgc"/>
              </w:rPr>
            </w:pPr>
            <w:r w:rsidRPr="004404E9">
              <w:rPr>
                <w:rStyle w:val="tgc"/>
              </w:rPr>
              <w:t>30,09</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3,99</w:t>
            </w:r>
          </w:p>
          <w:p w:rsidR="005B17F6" w:rsidRPr="004404E9" w:rsidRDefault="005B17F6" w:rsidP="007F60F7">
            <w:pPr>
              <w:autoSpaceDE w:val="0"/>
              <w:autoSpaceDN w:val="0"/>
              <w:adjustRightInd w:val="0"/>
              <w:spacing w:after="0" w:line="240" w:lineRule="auto"/>
              <w:jc w:val="right"/>
              <w:rPr>
                <w:rStyle w:val="tgc"/>
              </w:rPr>
            </w:pPr>
            <w:r w:rsidRPr="004404E9">
              <w:rPr>
                <w:rStyle w:val="tgc"/>
              </w:rPr>
              <w:t>4,10</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3,67</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3,66</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3,38</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3,96</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3,70</w:t>
            </w:r>
          </w:p>
          <w:p w:rsidR="005B17F6" w:rsidRPr="004404E9" w:rsidRDefault="005B17F6" w:rsidP="007F60F7">
            <w:pPr>
              <w:autoSpaceDE w:val="0"/>
              <w:autoSpaceDN w:val="0"/>
              <w:adjustRightInd w:val="0"/>
              <w:spacing w:after="0" w:line="240" w:lineRule="auto"/>
              <w:jc w:val="right"/>
              <w:rPr>
                <w:rStyle w:val="tgc"/>
              </w:rPr>
            </w:pPr>
            <w:r w:rsidRPr="004404E9">
              <w:rPr>
                <w:rStyle w:val="tgc"/>
              </w:rPr>
              <w:t>3,64</w:t>
            </w:r>
          </w:p>
        </w:tc>
      </w:tr>
      <w:tr w:rsidR="005B17F6" w:rsidRPr="004404E9" w:rsidTr="007F60F7">
        <w:trPr>
          <w:jc w:val="center"/>
        </w:trPr>
        <w:tc>
          <w:tcPr>
            <w:tcW w:w="3182" w:type="dxa"/>
            <w:tcBorders>
              <w:left w:val="nil"/>
              <w:bottom w:val="single" w:sz="4" w:space="0" w:color="000000"/>
              <w:right w:val="nil"/>
            </w:tcBorders>
          </w:tcPr>
          <w:p w:rsidR="005B17F6" w:rsidRPr="004404E9" w:rsidRDefault="005B17F6" w:rsidP="007F60F7">
            <w:pPr>
              <w:autoSpaceDE w:val="0"/>
              <w:autoSpaceDN w:val="0"/>
              <w:adjustRightInd w:val="0"/>
              <w:spacing w:after="0" w:line="240" w:lineRule="auto"/>
              <w:jc w:val="center"/>
              <w:rPr>
                <w:rStyle w:val="tgc"/>
              </w:rPr>
            </w:pPr>
          </w:p>
        </w:tc>
        <w:tc>
          <w:tcPr>
            <w:tcW w:w="1701" w:type="dxa"/>
            <w:tcBorders>
              <w:left w:val="nil"/>
              <w:bottom w:val="single" w:sz="4" w:space="0" w:color="000000"/>
              <w:right w:val="nil"/>
            </w:tcBorders>
          </w:tcPr>
          <w:p w:rsidR="005B17F6" w:rsidRPr="004404E9" w:rsidRDefault="005B17F6" w:rsidP="007F60F7">
            <w:pPr>
              <w:autoSpaceDE w:val="0"/>
              <w:autoSpaceDN w:val="0"/>
              <w:adjustRightInd w:val="0"/>
              <w:spacing w:after="0" w:line="240" w:lineRule="auto"/>
              <w:jc w:val="right"/>
              <w:rPr>
                <w:rStyle w:val="tgc"/>
              </w:rPr>
            </w:pPr>
          </w:p>
        </w:tc>
        <w:tc>
          <w:tcPr>
            <w:tcW w:w="1701" w:type="dxa"/>
            <w:tcBorders>
              <w:left w:val="nil"/>
              <w:bottom w:val="single" w:sz="4" w:space="0" w:color="000000"/>
              <w:right w:val="nil"/>
            </w:tcBorders>
          </w:tcPr>
          <w:p w:rsidR="005B17F6" w:rsidRPr="004404E9" w:rsidRDefault="005B17F6" w:rsidP="007F60F7">
            <w:pPr>
              <w:autoSpaceDE w:val="0"/>
              <w:autoSpaceDN w:val="0"/>
              <w:adjustRightInd w:val="0"/>
              <w:spacing w:after="0" w:line="240" w:lineRule="auto"/>
              <w:jc w:val="right"/>
              <w:rPr>
                <w:rStyle w:val="tgc"/>
              </w:rPr>
            </w:pPr>
          </w:p>
        </w:tc>
        <w:tc>
          <w:tcPr>
            <w:tcW w:w="1701" w:type="dxa"/>
            <w:tcBorders>
              <w:left w:val="nil"/>
              <w:bottom w:val="single" w:sz="4" w:space="0" w:color="000000"/>
              <w:right w:val="nil"/>
            </w:tcBorders>
          </w:tcPr>
          <w:p w:rsidR="005B17F6" w:rsidRPr="004404E9" w:rsidRDefault="005B17F6" w:rsidP="007F60F7">
            <w:pPr>
              <w:autoSpaceDE w:val="0"/>
              <w:autoSpaceDN w:val="0"/>
              <w:adjustRightInd w:val="0"/>
              <w:spacing w:after="0" w:line="240" w:lineRule="auto"/>
              <w:jc w:val="right"/>
              <w:rPr>
                <w:rStyle w:val="tgc"/>
              </w:rPr>
            </w:pPr>
          </w:p>
        </w:tc>
      </w:tr>
    </w:tbl>
    <w:p w:rsidR="005B17F6" w:rsidRPr="004404E9" w:rsidRDefault="005B17F6" w:rsidP="005B17F6">
      <w:pPr>
        <w:spacing w:after="0" w:line="360" w:lineRule="auto"/>
        <w:ind w:left="426"/>
        <w:jc w:val="both"/>
        <w:rPr>
          <w:rStyle w:val="tgc"/>
        </w:rPr>
      </w:pPr>
      <w:r w:rsidRPr="004404E9">
        <w:t>Sumber : data primer, 2018</w:t>
      </w:r>
    </w:p>
    <w:p w:rsidR="005B17F6" w:rsidRDefault="005B17F6" w:rsidP="005B17F6">
      <w:pPr>
        <w:autoSpaceDE w:val="0"/>
        <w:autoSpaceDN w:val="0"/>
        <w:adjustRightInd w:val="0"/>
        <w:spacing w:after="0" w:line="360" w:lineRule="auto"/>
        <w:ind w:left="426"/>
        <w:jc w:val="both"/>
      </w:pPr>
    </w:p>
    <w:p w:rsidR="005B17F6" w:rsidRDefault="005B17F6" w:rsidP="005B17F6">
      <w:pPr>
        <w:autoSpaceDE w:val="0"/>
        <w:autoSpaceDN w:val="0"/>
        <w:adjustRightInd w:val="0"/>
        <w:spacing w:after="0" w:line="360" w:lineRule="auto"/>
        <w:ind w:left="426"/>
        <w:jc w:val="both"/>
        <w:sectPr w:rsidR="005B17F6" w:rsidSect="00770DB2">
          <w:type w:val="continuous"/>
          <w:pgSz w:w="11906" w:h="16838"/>
          <w:pgMar w:top="1440" w:right="1440" w:bottom="1440" w:left="1440" w:header="708" w:footer="708" w:gutter="0"/>
          <w:cols w:space="286"/>
          <w:docGrid w:linePitch="360"/>
        </w:sectPr>
      </w:pPr>
    </w:p>
    <w:p w:rsidR="005B17F6" w:rsidRPr="004404E9" w:rsidRDefault="005B17F6" w:rsidP="005B17F6">
      <w:pPr>
        <w:autoSpaceDE w:val="0"/>
        <w:autoSpaceDN w:val="0"/>
        <w:adjustRightInd w:val="0"/>
        <w:spacing w:after="0" w:line="360" w:lineRule="auto"/>
        <w:ind w:left="426"/>
        <w:jc w:val="both"/>
      </w:pPr>
      <w:r w:rsidRPr="004404E9">
        <w:lastRenderedPageBreak/>
        <w:t xml:space="preserve">Rata-rata nilai kualitas hidup lansia laki-laki sedikit lebih baik dari kualitas hidup lansia perempuan pada seluruh domain kualitas </w:t>
      </w:r>
      <w:r w:rsidRPr="004404E9">
        <w:lastRenderedPageBreak/>
        <w:t>hidup yang diukur yaitu kesehatan fisik, kesehatan mental, kesehatan sosial dan kesehatan lingkungan.</w:t>
      </w:r>
    </w:p>
    <w:p w:rsidR="005B17F6" w:rsidRPr="004404E9" w:rsidRDefault="005B17F6" w:rsidP="005B17F6">
      <w:pPr>
        <w:autoSpaceDE w:val="0"/>
        <w:autoSpaceDN w:val="0"/>
        <w:adjustRightInd w:val="0"/>
        <w:spacing w:after="0" w:line="360" w:lineRule="auto"/>
        <w:ind w:left="426"/>
        <w:jc w:val="both"/>
        <w:sectPr w:rsidR="005B17F6" w:rsidRPr="004404E9" w:rsidSect="00770DB2">
          <w:type w:val="continuous"/>
          <w:pgSz w:w="11906" w:h="16838"/>
          <w:pgMar w:top="1440" w:right="1440" w:bottom="1440" w:left="1440" w:header="708" w:footer="708" w:gutter="0"/>
          <w:cols w:num="2" w:space="286"/>
          <w:docGrid w:linePitch="360"/>
        </w:sectPr>
      </w:pPr>
    </w:p>
    <w:p w:rsidR="005B17F6" w:rsidRPr="00694DBD" w:rsidRDefault="005B17F6" w:rsidP="005B17F6">
      <w:pPr>
        <w:spacing w:after="0" w:line="240" w:lineRule="auto"/>
        <w:jc w:val="center"/>
        <w:outlineLvl w:val="0"/>
      </w:pPr>
      <w:r w:rsidRPr="00694DBD">
        <w:lastRenderedPageBreak/>
        <w:t>Tabel 3. Tabulasi silang Total Kualitas Hidup dan Faktor Sosial-demografi</w:t>
      </w:r>
    </w:p>
    <w:tbl>
      <w:tblPr>
        <w:tblW w:w="8102"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2308"/>
        <w:gridCol w:w="1396"/>
        <w:gridCol w:w="1418"/>
        <w:gridCol w:w="1137"/>
      </w:tblGrid>
      <w:tr w:rsidR="005B17F6" w:rsidRPr="004404E9" w:rsidTr="007F60F7">
        <w:trPr>
          <w:jc w:val="center"/>
        </w:trPr>
        <w:tc>
          <w:tcPr>
            <w:tcW w:w="1843" w:type="dxa"/>
            <w:vMerge w:val="restart"/>
            <w:tcBorders>
              <w:top w:val="single" w:sz="4" w:space="0" w:color="auto"/>
              <w:left w:val="nil"/>
              <w:right w:val="nil"/>
            </w:tcBorders>
            <w:shd w:val="clear" w:color="auto" w:fill="auto"/>
            <w:vAlign w:val="center"/>
          </w:tcPr>
          <w:p w:rsidR="005B17F6" w:rsidRPr="004404E9" w:rsidRDefault="005B17F6" w:rsidP="007F60F7">
            <w:pPr>
              <w:autoSpaceDE w:val="0"/>
              <w:autoSpaceDN w:val="0"/>
              <w:adjustRightInd w:val="0"/>
              <w:spacing w:after="0" w:line="240" w:lineRule="auto"/>
              <w:jc w:val="center"/>
              <w:rPr>
                <w:b/>
              </w:rPr>
            </w:pPr>
            <w:r w:rsidRPr="004404E9">
              <w:rPr>
                <w:b/>
              </w:rPr>
              <w:t>Variabel</w:t>
            </w:r>
          </w:p>
        </w:tc>
        <w:tc>
          <w:tcPr>
            <w:tcW w:w="2308" w:type="dxa"/>
            <w:vMerge w:val="restart"/>
            <w:tcBorders>
              <w:top w:val="single" w:sz="4" w:space="0" w:color="auto"/>
              <w:left w:val="nil"/>
              <w:right w:val="nil"/>
            </w:tcBorders>
            <w:shd w:val="clear" w:color="auto" w:fill="auto"/>
            <w:vAlign w:val="center"/>
          </w:tcPr>
          <w:p w:rsidR="005B17F6" w:rsidRPr="004404E9" w:rsidRDefault="005B17F6" w:rsidP="007F60F7">
            <w:pPr>
              <w:autoSpaceDE w:val="0"/>
              <w:autoSpaceDN w:val="0"/>
              <w:adjustRightInd w:val="0"/>
              <w:spacing w:after="0" w:line="240" w:lineRule="auto"/>
              <w:jc w:val="center"/>
              <w:rPr>
                <w:b/>
              </w:rPr>
            </w:pPr>
            <w:r w:rsidRPr="004404E9">
              <w:rPr>
                <w:b/>
              </w:rPr>
              <w:t>Kategori</w:t>
            </w:r>
          </w:p>
        </w:tc>
        <w:tc>
          <w:tcPr>
            <w:tcW w:w="2814" w:type="dxa"/>
            <w:gridSpan w:val="2"/>
            <w:tcBorders>
              <w:top w:val="single" w:sz="4" w:space="0" w:color="auto"/>
              <w:left w:val="nil"/>
              <w:bottom w:val="single" w:sz="4" w:space="0" w:color="auto"/>
              <w:right w:val="nil"/>
            </w:tcBorders>
            <w:shd w:val="clear" w:color="auto" w:fill="auto"/>
          </w:tcPr>
          <w:p w:rsidR="005B17F6" w:rsidRPr="004404E9" w:rsidRDefault="005B17F6" w:rsidP="007F60F7">
            <w:pPr>
              <w:autoSpaceDE w:val="0"/>
              <w:autoSpaceDN w:val="0"/>
              <w:adjustRightInd w:val="0"/>
              <w:spacing w:after="0" w:line="240" w:lineRule="auto"/>
              <w:jc w:val="center"/>
              <w:rPr>
                <w:b/>
              </w:rPr>
            </w:pPr>
            <w:r w:rsidRPr="004404E9">
              <w:rPr>
                <w:b/>
              </w:rPr>
              <w:t>Kualitas Hidup</w:t>
            </w:r>
          </w:p>
        </w:tc>
        <w:tc>
          <w:tcPr>
            <w:tcW w:w="1137" w:type="dxa"/>
            <w:vMerge w:val="restart"/>
            <w:tcBorders>
              <w:top w:val="single" w:sz="4" w:space="0" w:color="auto"/>
              <w:left w:val="nil"/>
              <w:right w:val="nil"/>
            </w:tcBorders>
            <w:vAlign w:val="center"/>
          </w:tcPr>
          <w:p w:rsidR="005B17F6" w:rsidRPr="004404E9" w:rsidRDefault="005B17F6" w:rsidP="007F60F7">
            <w:pPr>
              <w:autoSpaceDE w:val="0"/>
              <w:autoSpaceDN w:val="0"/>
              <w:adjustRightInd w:val="0"/>
              <w:spacing w:after="0" w:line="240" w:lineRule="auto"/>
              <w:jc w:val="center"/>
              <w:rPr>
                <w:b/>
              </w:rPr>
            </w:pPr>
            <w:r w:rsidRPr="004404E9">
              <w:rPr>
                <w:b/>
              </w:rPr>
              <w:t>Total</w:t>
            </w:r>
          </w:p>
        </w:tc>
      </w:tr>
      <w:tr w:rsidR="005B17F6" w:rsidRPr="004404E9" w:rsidTr="007F60F7">
        <w:trPr>
          <w:jc w:val="center"/>
        </w:trPr>
        <w:tc>
          <w:tcPr>
            <w:tcW w:w="1843" w:type="dxa"/>
            <w:vMerge/>
            <w:tcBorders>
              <w:left w:val="nil"/>
              <w:bottom w:val="single" w:sz="4" w:space="0" w:color="auto"/>
              <w:right w:val="nil"/>
            </w:tcBorders>
            <w:shd w:val="clear" w:color="auto" w:fill="auto"/>
          </w:tcPr>
          <w:p w:rsidR="005B17F6" w:rsidRPr="004404E9" w:rsidRDefault="005B17F6" w:rsidP="007F60F7">
            <w:pPr>
              <w:autoSpaceDE w:val="0"/>
              <w:autoSpaceDN w:val="0"/>
              <w:adjustRightInd w:val="0"/>
              <w:spacing w:after="0" w:line="240" w:lineRule="auto"/>
              <w:jc w:val="center"/>
              <w:rPr>
                <w:b/>
              </w:rPr>
            </w:pPr>
          </w:p>
        </w:tc>
        <w:tc>
          <w:tcPr>
            <w:tcW w:w="2308" w:type="dxa"/>
            <w:vMerge/>
            <w:tcBorders>
              <w:left w:val="nil"/>
              <w:bottom w:val="single" w:sz="4" w:space="0" w:color="auto"/>
              <w:right w:val="nil"/>
            </w:tcBorders>
            <w:shd w:val="clear" w:color="auto" w:fill="auto"/>
          </w:tcPr>
          <w:p w:rsidR="005B17F6" w:rsidRPr="004404E9" w:rsidRDefault="005B17F6" w:rsidP="007F60F7">
            <w:pPr>
              <w:autoSpaceDE w:val="0"/>
              <w:autoSpaceDN w:val="0"/>
              <w:adjustRightInd w:val="0"/>
              <w:spacing w:after="0" w:line="240" w:lineRule="auto"/>
              <w:jc w:val="center"/>
              <w:rPr>
                <w:b/>
              </w:rPr>
            </w:pPr>
          </w:p>
        </w:tc>
        <w:tc>
          <w:tcPr>
            <w:tcW w:w="1396" w:type="dxa"/>
            <w:tcBorders>
              <w:top w:val="single" w:sz="4" w:space="0" w:color="auto"/>
              <w:left w:val="nil"/>
              <w:bottom w:val="single" w:sz="4" w:space="0" w:color="auto"/>
              <w:right w:val="nil"/>
            </w:tcBorders>
            <w:shd w:val="clear" w:color="auto" w:fill="auto"/>
          </w:tcPr>
          <w:p w:rsidR="005B17F6" w:rsidRPr="004404E9" w:rsidRDefault="005B17F6" w:rsidP="007F60F7">
            <w:pPr>
              <w:autoSpaceDE w:val="0"/>
              <w:autoSpaceDN w:val="0"/>
              <w:adjustRightInd w:val="0"/>
              <w:spacing w:after="0" w:line="240" w:lineRule="auto"/>
              <w:jc w:val="center"/>
              <w:rPr>
                <w:b/>
              </w:rPr>
            </w:pPr>
            <w:r w:rsidRPr="004404E9">
              <w:rPr>
                <w:b/>
              </w:rPr>
              <w:t>&lt; Rata-Rata</w:t>
            </w:r>
          </w:p>
        </w:tc>
        <w:tc>
          <w:tcPr>
            <w:tcW w:w="1418" w:type="dxa"/>
            <w:tcBorders>
              <w:top w:val="single" w:sz="4" w:space="0" w:color="auto"/>
              <w:left w:val="nil"/>
              <w:bottom w:val="single" w:sz="4" w:space="0" w:color="auto"/>
              <w:right w:val="nil"/>
            </w:tcBorders>
            <w:shd w:val="clear" w:color="auto" w:fill="auto"/>
          </w:tcPr>
          <w:p w:rsidR="005B17F6" w:rsidRPr="004404E9" w:rsidRDefault="005B17F6" w:rsidP="007F60F7">
            <w:pPr>
              <w:autoSpaceDE w:val="0"/>
              <w:autoSpaceDN w:val="0"/>
              <w:adjustRightInd w:val="0"/>
              <w:spacing w:after="0" w:line="240" w:lineRule="auto"/>
              <w:jc w:val="center"/>
              <w:rPr>
                <w:b/>
              </w:rPr>
            </w:pPr>
            <w:r w:rsidRPr="004404E9">
              <w:rPr>
                <w:b/>
              </w:rPr>
              <w:t>≥ Rata-Rata</w:t>
            </w:r>
          </w:p>
        </w:tc>
        <w:tc>
          <w:tcPr>
            <w:tcW w:w="1137" w:type="dxa"/>
            <w:vMerge/>
            <w:tcBorders>
              <w:left w:val="nil"/>
              <w:bottom w:val="single" w:sz="4" w:space="0" w:color="auto"/>
              <w:right w:val="nil"/>
            </w:tcBorders>
          </w:tcPr>
          <w:p w:rsidR="005B17F6" w:rsidRPr="004404E9" w:rsidRDefault="005B17F6" w:rsidP="007F60F7">
            <w:pPr>
              <w:autoSpaceDE w:val="0"/>
              <w:autoSpaceDN w:val="0"/>
              <w:adjustRightInd w:val="0"/>
              <w:spacing w:after="0" w:line="240" w:lineRule="auto"/>
              <w:jc w:val="center"/>
              <w:rPr>
                <w:b/>
              </w:rPr>
            </w:pPr>
          </w:p>
        </w:tc>
      </w:tr>
      <w:tr w:rsidR="005B17F6" w:rsidRPr="004404E9" w:rsidTr="007F60F7">
        <w:trPr>
          <w:jc w:val="center"/>
        </w:trPr>
        <w:tc>
          <w:tcPr>
            <w:tcW w:w="1843" w:type="dxa"/>
            <w:tcBorders>
              <w:top w:val="single" w:sz="4" w:space="0" w:color="auto"/>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Jenis kelamin</w:t>
            </w:r>
          </w:p>
        </w:tc>
        <w:tc>
          <w:tcPr>
            <w:tcW w:w="2308" w:type="dxa"/>
            <w:tcBorders>
              <w:top w:val="single" w:sz="4" w:space="0" w:color="auto"/>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 xml:space="preserve">Laki-laki </w:t>
            </w:r>
          </w:p>
        </w:tc>
        <w:tc>
          <w:tcPr>
            <w:tcW w:w="1396" w:type="dxa"/>
            <w:tcBorders>
              <w:top w:val="single" w:sz="4" w:space="0" w:color="auto"/>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16 (42,1%)</w:t>
            </w:r>
          </w:p>
        </w:tc>
        <w:tc>
          <w:tcPr>
            <w:tcW w:w="1418" w:type="dxa"/>
            <w:tcBorders>
              <w:top w:val="single" w:sz="4" w:space="0" w:color="auto"/>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22 (57,9%)</w:t>
            </w:r>
          </w:p>
        </w:tc>
        <w:tc>
          <w:tcPr>
            <w:tcW w:w="1137" w:type="dxa"/>
            <w:tcBorders>
              <w:top w:val="single" w:sz="4" w:space="0" w:color="auto"/>
              <w:left w:val="nil"/>
              <w:bottom w:val="nil"/>
              <w:right w:val="nil"/>
            </w:tcBorders>
          </w:tcPr>
          <w:p w:rsidR="005B17F6" w:rsidRPr="004404E9" w:rsidRDefault="005B17F6" w:rsidP="007F60F7">
            <w:pPr>
              <w:autoSpaceDE w:val="0"/>
              <w:autoSpaceDN w:val="0"/>
              <w:adjustRightInd w:val="0"/>
              <w:spacing w:after="0" w:line="240" w:lineRule="auto"/>
              <w:jc w:val="right"/>
            </w:pPr>
            <w:r w:rsidRPr="004404E9">
              <w:t>38</w:t>
            </w:r>
          </w:p>
        </w:tc>
      </w:tr>
      <w:tr w:rsidR="005B17F6" w:rsidRPr="004404E9" w:rsidTr="007F60F7">
        <w:trPr>
          <w:jc w:val="center"/>
        </w:trPr>
        <w:tc>
          <w:tcPr>
            <w:tcW w:w="1843"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p>
        </w:tc>
        <w:tc>
          <w:tcPr>
            <w:tcW w:w="230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Perempuan</w:t>
            </w:r>
          </w:p>
        </w:tc>
        <w:tc>
          <w:tcPr>
            <w:tcW w:w="1396"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30 (49,2%)</w:t>
            </w:r>
          </w:p>
        </w:tc>
        <w:tc>
          <w:tcPr>
            <w:tcW w:w="141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31 (50,8%)</w:t>
            </w:r>
          </w:p>
        </w:tc>
        <w:tc>
          <w:tcPr>
            <w:tcW w:w="1137" w:type="dxa"/>
            <w:tcBorders>
              <w:top w:val="nil"/>
              <w:left w:val="nil"/>
              <w:bottom w:val="nil"/>
              <w:right w:val="nil"/>
            </w:tcBorders>
          </w:tcPr>
          <w:p w:rsidR="005B17F6" w:rsidRPr="004404E9" w:rsidRDefault="005B17F6" w:rsidP="007F60F7">
            <w:pPr>
              <w:autoSpaceDE w:val="0"/>
              <w:autoSpaceDN w:val="0"/>
              <w:adjustRightInd w:val="0"/>
              <w:spacing w:after="0" w:line="240" w:lineRule="auto"/>
              <w:jc w:val="right"/>
            </w:pPr>
            <w:r w:rsidRPr="004404E9">
              <w:t>61</w:t>
            </w:r>
          </w:p>
        </w:tc>
      </w:tr>
      <w:tr w:rsidR="005B17F6" w:rsidRPr="004404E9" w:rsidTr="007F60F7">
        <w:trPr>
          <w:jc w:val="center"/>
        </w:trPr>
        <w:tc>
          <w:tcPr>
            <w:tcW w:w="1843"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p>
        </w:tc>
        <w:tc>
          <w:tcPr>
            <w:tcW w:w="230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p>
        </w:tc>
        <w:tc>
          <w:tcPr>
            <w:tcW w:w="1396"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p>
        </w:tc>
        <w:tc>
          <w:tcPr>
            <w:tcW w:w="141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p>
        </w:tc>
        <w:tc>
          <w:tcPr>
            <w:tcW w:w="1137" w:type="dxa"/>
            <w:tcBorders>
              <w:top w:val="nil"/>
              <w:left w:val="nil"/>
              <w:bottom w:val="nil"/>
              <w:right w:val="nil"/>
            </w:tcBorders>
          </w:tcPr>
          <w:p w:rsidR="005B17F6" w:rsidRPr="004404E9" w:rsidRDefault="005B17F6" w:rsidP="007F60F7">
            <w:pPr>
              <w:autoSpaceDE w:val="0"/>
              <w:autoSpaceDN w:val="0"/>
              <w:adjustRightInd w:val="0"/>
              <w:spacing w:after="0" w:line="240" w:lineRule="auto"/>
              <w:jc w:val="right"/>
            </w:pPr>
          </w:p>
        </w:tc>
      </w:tr>
      <w:tr w:rsidR="005B17F6" w:rsidRPr="004404E9" w:rsidTr="007F60F7">
        <w:trPr>
          <w:jc w:val="center"/>
        </w:trPr>
        <w:tc>
          <w:tcPr>
            <w:tcW w:w="1843"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Umur</w:t>
            </w:r>
          </w:p>
        </w:tc>
        <w:tc>
          <w:tcPr>
            <w:tcW w:w="230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Pra lansia</w:t>
            </w:r>
          </w:p>
        </w:tc>
        <w:tc>
          <w:tcPr>
            <w:tcW w:w="1396"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9 (29,0%)</w:t>
            </w:r>
          </w:p>
        </w:tc>
        <w:tc>
          <w:tcPr>
            <w:tcW w:w="141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22 (71,0%)</w:t>
            </w:r>
          </w:p>
        </w:tc>
        <w:tc>
          <w:tcPr>
            <w:tcW w:w="1137" w:type="dxa"/>
            <w:tcBorders>
              <w:top w:val="nil"/>
              <w:left w:val="nil"/>
              <w:bottom w:val="nil"/>
              <w:right w:val="nil"/>
            </w:tcBorders>
          </w:tcPr>
          <w:p w:rsidR="005B17F6" w:rsidRPr="004404E9" w:rsidRDefault="005B17F6" w:rsidP="007F60F7">
            <w:pPr>
              <w:autoSpaceDE w:val="0"/>
              <w:autoSpaceDN w:val="0"/>
              <w:adjustRightInd w:val="0"/>
              <w:spacing w:after="0" w:line="240" w:lineRule="auto"/>
              <w:jc w:val="right"/>
            </w:pPr>
            <w:r w:rsidRPr="004404E9">
              <w:t>31</w:t>
            </w:r>
          </w:p>
        </w:tc>
      </w:tr>
      <w:tr w:rsidR="005B17F6" w:rsidRPr="004404E9" w:rsidTr="007F60F7">
        <w:trPr>
          <w:jc w:val="center"/>
        </w:trPr>
        <w:tc>
          <w:tcPr>
            <w:tcW w:w="1843"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p>
        </w:tc>
        <w:tc>
          <w:tcPr>
            <w:tcW w:w="230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Lansia akhir</w:t>
            </w:r>
          </w:p>
        </w:tc>
        <w:tc>
          <w:tcPr>
            <w:tcW w:w="1396"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24 (53,3%)</w:t>
            </w:r>
          </w:p>
        </w:tc>
        <w:tc>
          <w:tcPr>
            <w:tcW w:w="141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21 (46,7%)</w:t>
            </w:r>
          </w:p>
        </w:tc>
        <w:tc>
          <w:tcPr>
            <w:tcW w:w="1137" w:type="dxa"/>
            <w:tcBorders>
              <w:top w:val="nil"/>
              <w:left w:val="nil"/>
              <w:bottom w:val="nil"/>
              <w:right w:val="nil"/>
            </w:tcBorders>
          </w:tcPr>
          <w:p w:rsidR="005B17F6" w:rsidRPr="004404E9" w:rsidRDefault="005B17F6" w:rsidP="007F60F7">
            <w:pPr>
              <w:autoSpaceDE w:val="0"/>
              <w:autoSpaceDN w:val="0"/>
              <w:adjustRightInd w:val="0"/>
              <w:spacing w:after="0" w:line="240" w:lineRule="auto"/>
              <w:jc w:val="right"/>
            </w:pPr>
            <w:r w:rsidRPr="004404E9">
              <w:t>45</w:t>
            </w:r>
          </w:p>
        </w:tc>
      </w:tr>
      <w:tr w:rsidR="005B17F6" w:rsidRPr="004404E9" w:rsidTr="007F60F7">
        <w:trPr>
          <w:jc w:val="center"/>
        </w:trPr>
        <w:tc>
          <w:tcPr>
            <w:tcW w:w="1843"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p>
        </w:tc>
        <w:tc>
          <w:tcPr>
            <w:tcW w:w="230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Manula</w:t>
            </w:r>
          </w:p>
        </w:tc>
        <w:tc>
          <w:tcPr>
            <w:tcW w:w="1396"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13 (59,1%)</w:t>
            </w:r>
          </w:p>
        </w:tc>
        <w:tc>
          <w:tcPr>
            <w:tcW w:w="141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9 (40,9%)</w:t>
            </w:r>
          </w:p>
        </w:tc>
        <w:tc>
          <w:tcPr>
            <w:tcW w:w="1137" w:type="dxa"/>
            <w:tcBorders>
              <w:top w:val="nil"/>
              <w:left w:val="nil"/>
              <w:bottom w:val="nil"/>
              <w:right w:val="nil"/>
            </w:tcBorders>
          </w:tcPr>
          <w:p w:rsidR="005B17F6" w:rsidRPr="004404E9" w:rsidRDefault="005B17F6" w:rsidP="007F60F7">
            <w:pPr>
              <w:autoSpaceDE w:val="0"/>
              <w:autoSpaceDN w:val="0"/>
              <w:adjustRightInd w:val="0"/>
              <w:spacing w:after="0" w:line="240" w:lineRule="auto"/>
              <w:jc w:val="right"/>
            </w:pPr>
            <w:r w:rsidRPr="004404E9">
              <w:t>22</w:t>
            </w:r>
          </w:p>
        </w:tc>
      </w:tr>
      <w:tr w:rsidR="005B17F6" w:rsidRPr="004404E9" w:rsidTr="007F60F7">
        <w:trPr>
          <w:jc w:val="center"/>
        </w:trPr>
        <w:tc>
          <w:tcPr>
            <w:tcW w:w="1843"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p>
        </w:tc>
        <w:tc>
          <w:tcPr>
            <w:tcW w:w="230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p>
        </w:tc>
        <w:tc>
          <w:tcPr>
            <w:tcW w:w="1396"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p>
        </w:tc>
        <w:tc>
          <w:tcPr>
            <w:tcW w:w="141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p>
        </w:tc>
        <w:tc>
          <w:tcPr>
            <w:tcW w:w="1137" w:type="dxa"/>
            <w:tcBorders>
              <w:top w:val="nil"/>
              <w:left w:val="nil"/>
              <w:bottom w:val="nil"/>
              <w:right w:val="nil"/>
            </w:tcBorders>
          </w:tcPr>
          <w:p w:rsidR="005B17F6" w:rsidRPr="004404E9" w:rsidRDefault="005B17F6" w:rsidP="007F60F7">
            <w:pPr>
              <w:autoSpaceDE w:val="0"/>
              <w:autoSpaceDN w:val="0"/>
              <w:adjustRightInd w:val="0"/>
              <w:spacing w:after="0" w:line="240" w:lineRule="auto"/>
              <w:jc w:val="right"/>
            </w:pPr>
          </w:p>
        </w:tc>
      </w:tr>
      <w:tr w:rsidR="005B17F6" w:rsidRPr="004404E9" w:rsidTr="007F60F7">
        <w:trPr>
          <w:jc w:val="center"/>
        </w:trPr>
        <w:tc>
          <w:tcPr>
            <w:tcW w:w="1843" w:type="dxa"/>
            <w:vMerge w:val="restart"/>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Status pekerjaan</w:t>
            </w:r>
          </w:p>
        </w:tc>
        <w:tc>
          <w:tcPr>
            <w:tcW w:w="230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 xml:space="preserve">Kerja </w:t>
            </w:r>
          </w:p>
        </w:tc>
        <w:tc>
          <w:tcPr>
            <w:tcW w:w="1396"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10 (29,4%)</w:t>
            </w:r>
          </w:p>
        </w:tc>
        <w:tc>
          <w:tcPr>
            <w:tcW w:w="141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24 (70,6%)</w:t>
            </w:r>
          </w:p>
        </w:tc>
        <w:tc>
          <w:tcPr>
            <w:tcW w:w="1137" w:type="dxa"/>
            <w:tcBorders>
              <w:top w:val="nil"/>
              <w:left w:val="nil"/>
              <w:bottom w:val="nil"/>
              <w:right w:val="nil"/>
            </w:tcBorders>
          </w:tcPr>
          <w:p w:rsidR="005B17F6" w:rsidRPr="004404E9" w:rsidRDefault="005B17F6" w:rsidP="007F60F7">
            <w:pPr>
              <w:autoSpaceDE w:val="0"/>
              <w:autoSpaceDN w:val="0"/>
              <w:adjustRightInd w:val="0"/>
              <w:spacing w:after="0" w:line="240" w:lineRule="auto"/>
              <w:jc w:val="right"/>
            </w:pPr>
            <w:r w:rsidRPr="004404E9">
              <w:t>34</w:t>
            </w:r>
          </w:p>
        </w:tc>
      </w:tr>
      <w:tr w:rsidR="005B17F6" w:rsidRPr="004404E9" w:rsidTr="007F60F7">
        <w:trPr>
          <w:jc w:val="center"/>
        </w:trPr>
        <w:tc>
          <w:tcPr>
            <w:tcW w:w="1843" w:type="dxa"/>
            <w:vMerge/>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p>
        </w:tc>
        <w:tc>
          <w:tcPr>
            <w:tcW w:w="230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Tidak bekerja</w:t>
            </w:r>
          </w:p>
        </w:tc>
        <w:tc>
          <w:tcPr>
            <w:tcW w:w="1396"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36 (55,4%)</w:t>
            </w:r>
          </w:p>
        </w:tc>
        <w:tc>
          <w:tcPr>
            <w:tcW w:w="141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29 (44,6%)</w:t>
            </w:r>
          </w:p>
        </w:tc>
        <w:tc>
          <w:tcPr>
            <w:tcW w:w="1137" w:type="dxa"/>
            <w:tcBorders>
              <w:top w:val="nil"/>
              <w:left w:val="nil"/>
              <w:bottom w:val="nil"/>
              <w:right w:val="nil"/>
            </w:tcBorders>
          </w:tcPr>
          <w:p w:rsidR="005B17F6" w:rsidRPr="004404E9" w:rsidRDefault="005B17F6" w:rsidP="007F60F7">
            <w:pPr>
              <w:autoSpaceDE w:val="0"/>
              <w:autoSpaceDN w:val="0"/>
              <w:adjustRightInd w:val="0"/>
              <w:spacing w:after="0" w:line="240" w:lineRule="auto"/>
              <w:jc w:val="right"/>
            </w:pPr>
            <w:r w:rsidRPr="004404E9">
              <w:t>65</w:t>
            </w:r>
          </w:p>
        </w:tc>
      </w:tr>
      <w:tr w:rsidR="005B17F6" w:rsidRPr="004404E9" w:rsidTr="007F60F7">
        <w:trPr>
          <w:jc w:val="center"/>
        </w:trPr>
        <w:tc>
          <w:tcPr>
            <w:tcW w:w="1843"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p>
        </w:tc>
        <w:tc>
          <w:tcPr>
            <w:tcW w:w="230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p>
        </w:tc>
        <w:tc>
          <w:tcPr>
            <w:tcW w:w="1396"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p>
        </w:tc>
        <w:tc>
          <w:tcPr>
            <w:tcW w:w="141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p>
        </w:tc>
        <w:tc>
          <w:tcPr>
            <w:tcW w:w="1137" w:type="dxa"/>
            <w:tcBorders>
              <w:top w:val="nil"/>
              <w:left w:val="nil"/>
              <w:bottom w:val="nil"/>
              <w:right w:val="nil"/>
            </w:tcBorders>
          </w:tcPr>
          <w:p w:rsidR="005B17F6" w:rsidRPr="004404E9" w:rsidRDefault="005B17F6" w:rsidP="007F60F7">
            <w:pPr>
              <w:autoSpaceDE w:val="0"/>
              <w:autoSpaceDN w:val="0"/>
              <w:adjustRightInd w:val="0"/>
              <w:spacing w:after="0" w:line="240" w:lineRule="auto"/>
              <w:jc w:val="right"/>
            </w:pPr>
          </w:p>
        </w:tc>
      </w:tr>
      <w:tr w:rsidR="005B17F6" w:rsidRPr="004404E9" w:rsidTr="007F60F7">
        <w:trPr>
          <w:jc w:val="center"/>
        </w:trPr>
        <w:tc>
          <w:tcPr>
            <w:tcW w:w="1843" w:type="dxa"/>
            <w:vMerge w:val="restart"/>
            <w:tcBorders>
              <w:top w:val="nil"/>
              <w:left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Tingkat pendidikan</w:t>
            </w:r>
          </w:p>
        </w:tc>
        <w:tc>
          <w:tcPr>
            <w:tcW w:w="230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pPr>
            <w:r w:rsidRPr="004404E9">
              <w:t>≤ 9 tahun (s/d SMP)</w:t>
            </w:r>
          </w:p>
        </w:tc>
        <w:tc>
          <w:tcPr>
            <w:tcW w:w="1396"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16 (57,1%)</w:t>
            </w:r>
          </w:p>
        </w:tc>
        <w:tc>
          <w:tcPr>
            <w:tcW w:w="1418" w:type="dxa"/>
            <w:tcBorders>
              <w:top w:val="nil"/>
              <w:left w:val="nil"/>
              <w:bottom w:val="nil"/>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12 (42,9%)</w:t>
            </w:r>
          </w:p>
        </w:tc>
        <w:tc>
          <w:tcPr>
            <w:tcW w:w="1137" w:type="dxa"/>
            <w:tcBorders>
              <w:top w:val="nil"/>
              <w:left w:val="nil"/>
              <w:bottom w:val="nil"/>
              <w:right w:val="nil"/>
            </w:tcBorders>
          </w:tcPr>
          <w:p w:rsidR="005B17F6" w:rsidRPr="004404E9" w:rsidRDefault="005B17F6" w:rsidP="007F60F7">
            <w:pPr>
              <w:autoSpaceDE w:val="0"/>
              <w:autoSpaceDN w:val="0"/>
              <w:adjustRightInd w:val="0"/>
              <w:spacing w:after="0" w:line="240" w:lineRule="auto"/>
              <w:jc w:val="right"/>
            </w:pPr>
            <w:r w:rsidRPr="004404E9">
              <w:t>28</w:t>
            </w:r>
          </w:p>
        </w:tc>
      </w:tr>
      <w:tr w:rsidR="005B17F6" w:rsidRPr="004404E9" w:rsidTr="007F60F7">
        <w:trPr>
          <w:jc w:val="center"/>
        </w:trPr>
        <w:tc>
          <w:tcPr>
            <w:tcW w:w="1843" w:type="dxa"/>
            <w:vMerge/>
            <w:tcBorders>
              <w:left w:val="nil"/>
              <w:bottom w:val="single" w:sz="4" w:space="0" w:color="auto"/>
              <w:right w:val="nil"/>
            </w:tcBorders>
            <w:shd w:val="clear" w:color="auto" w:fill="auto"/>
          </w:tcPr>
          <w:p w:rsidR="005B17F6" w:rsidRPr="004404E9" w:rsidRDefault="005B17F6" w:rsidP="007F60F7">
            <w:pPr>
              <w:autoSpaceDE w:val="0"/>
              <w:autoSpaceDN w:val="0"/>
              <w:adjustRightInd w:val="0"/>
              <w:spacing w:after="0" w:line="240" w:lineRule="auto"/>
            </w:pPr>
          </w:p>
        </w:tc>
        <w:tc>
          <w:tcPr>
            <w:tcW w:w="2308" w:type="dxa"/>
            <w:tcBorders>
              <w:top w:val="nil"/>
              <w:left w:val="nil"/>
              <w:bottom w:val="single" w:sz="4" w:space="0" w:color="auto"/>
              <w:right w:val="nil"/>
            </w:tcBorders>
            <w:shd w:val="clear" w:color="auto" w:fill="auto"/>
          </w:tcPr>
          <w:p w:rsidR="005B17F6" w:rsidRPr="004404E9" w:rsidRDefault="005B17F6" w:rsidP="007F60F7">
            <w:pPr>
              <w:autoSpaceDE w:val="0"/>
              <w:autoSpaceDN w:val="0"/>
              <w:adjustRightInd w:val="0"/>
              <w:spacing w:after="0" w:line="240" w:lineRule="auto"/>
            </w:pPr>
            <w:r w:rsidRPr="004404E9">
              <w:t>&gt; 9 tahun (SMA – Perguruan Tinggi)</w:t>
            </w:r>
          </w:p>
        </w:tc>
        <w:tc>
          <w:tcPr>
            <w:tcW w:w="1396" w:type="dxa"/>
            <w:tcBorders>
              <w:top w:val="nil"/>
              <w:left w:val="nil"/>
              <w:bottom w:val="single" w:sz="4" w:space="0" w:color="auto"/>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40 (42,3%)</w:t>
            </w:r>
          </w:p>
        </w:tc>
        <w:tc>
          <w:tcPr>
            <w:tcW w:w="1418" w:type="dxa"/>
            <w:tcBorders>
              <w:top w:val="nil"/>
              <w:left w:val="nil"/>
              <w:bottom w:val="single" w:sz="4" w:space="0" w:color="auto"/>
              <w:right w:val="nil"/>
            </w:tcBorders>
            <w:shd w:val="clear" w:color="auto" w:fill="auto"/>
          </w:tcPr>
          <w:p w:rsidR="005B17F6" w:rsidRPr="004404E9" w:rsidRDefault="005B17F6" w:rsidP="007F60F7">
            <w:pPr>
              <w:autoSpaceDE w:val="0"/>
              <w:autoSpaceDN w:val="0"/>
              <w:adjustRightInd w:val="0"/>
              <w:spacing w:after="0" w:line="240" w:lineRule="auto"/>
              <w:jc w:val="right"/>
            </w:pPr>
            <w:r w:rsidRPr="004404E9">
              <w:t>41(57,7%)</w:t>
            </w:r>
          </w:p>
        </w:tc>
        <w:tc>
          <w:tcPr>
            <w:tcW w:w="1137" w:type="dxa"/>
            <w:tcBorders>
              <w:top w:val="nil"/>
              <w:left w:val="nil"/>
              <w:bottom w:val="single" w:sz="4" w:space="0" w:color="auto"/>
              <w:right w:val="nil"/>
            </w:tcBorders>
          </w:tcPr>
          <w:p w:rsidR="005B17F6" w:rsidRPr="004404E9" w:rsidRDefault="005B17F6" w:rsidP="007F60F7">
            <w:pPr>
              <w:autoSpaceDE w:val="0"/>
              <w:autoSpaceDN w:val="0"/>
              <w:adjustRightInd w:val="0"/>
              <w:spacing w:after="0" w:line="240" w:lineRule="auto"/>
              <w:jc w:val="right"/>
            </w:pPr>
            <w:r w:rsidRPr="004404E9">
              <w:t>71</w:t>
            </w:r>
          </w:p>
        </w:tc>
      </w:tr>
    </w:tbl>
    <w:p w:rsidR="005B17F6" w:rsidRDefault="005B17F6" w:rsidP="005B17F6">
      <w:pPr>
        <w:spacing w:after="0" w:line="360" w:lineRule="auto"/>
        <w:jc w:val="both"/>
      </w:pPr>
      <w:r w:rsidRPr="004404E9">
        <w:t xml:space="preserve">      Sumber : Data Primer, 2018</w:t>
      </w:r>
    </w:p>
    <w:p w:rsidR="005B17F6" w:rsidRDefault="005B17F6" w:rsidP="005B17F6">
      <w:pPr>
        <w:spacing w:after="0" w:line="360" w:lineRule="auto"/>
        <w:jc w:val="both"/>
        <w:rPr>
          <w:b/>
        </w:rPr>
      </w:pPr>
    </w:p>
    <w:p w:rsidR="005B17F6" w:rsidRDefault="005B17F6" w:rsidP="005B17F6">
      <w:pPr>
        <w:spacing w:after="0" w:line="360" w:lineRule="auto"/>
        <w:jc w:val="both"/>
        <w:rPr>
          <w:b/>
        </w:rPr>
        <w:sectPr w:rsidR="005B17F6" w:rsidSect="00770DB2">
          <w:type w:val="continuous"/>
          <w:pgSz w:w="11906" w:h="16838"/>
          <w:pgMar w:top="1440" w:right="1440" w:bottom="1440" w:left="1440" w:header="708" w:footer="708" w:gutter="0"/>
          <w:cols w:space="286"/>
          <w:docGrid w:linePitch="360"/>
        </w:sectPr>
      </w:pPr>
    </w:p>
    <w:p w:rsidR="005B17F6" w:rsidRPr="004404E9" w:rsidRDefault="005B17F6" w:rsidP="005B17F6">
      <w:pPr>
        <w:spacing w:after="0" w:line="360" w:lineRule="auto"/>
        <w:ind w:left="426"/>
        <w:jc w:val="both"/>
        <w:outlineLvl w:val="0"/>
        <w:rPr>
          <w:b/>
        </w:rPr>
      </w:pPr>
      <w:r>
        <w:rPr>
          <w:b/>
        </w:rPr>
        <w:lastRenderedPageBreak/>
        <w:t>Pembahasan</w:t>
      </w:r>
    </w:p>
    <w:p w:rsidR="005B17F6" w:rsidRDefault="005B17F6" w:rsidP="005B17F6">
      <w:pPr>
        <w:spacing w:after="0" w:line="360" w:lineRule="auto"/>
        <w:ind w:left="426" w:firstLine="425"/>
        <w:jc w:val="both"/>
        <w:rPr>
          <w:b/>
        </w:rPr>
      </w:pPr>
      <w:r w:rsidRPr="004404E9">
        <w:rPr>
          <w:rStyle w:val="tlid-translation"/>
        </w:rPr>
        <w:t>Lansia memerlukan pelayanan</w:t>
      </w:r>
      <w:r>
        <w:rPr>
          <w:rStyle w:val="tlid-translation"/>
        </w:rPr>
        <w:t xml:space="preserve"> </w:t>
      </w:r>
      <w:r w:rsidRPr="004404E9">
        <w:rPr>
          <w:rStyle w:val="tlid-translation"/>
        </w:rPr>
        <w:t>/</w:t>
      </w:r>
      <w:r>
        <w:rPr>
          <w:rStyle w:val="tlid-translation"/>
        </w:rPr>
        <w:t xml:space="preserve"> </w:t>
      </w:r>
      <w:r w:rsidRPr="004404E9">
        <w:rPr>
          <w:rStyle w:val="tlid-translation"/>
        </w:rPr>
        <w:t xml:space="preserve">perawatan kesehatan yang memadai agar dapat menunjang tingkat kualitas hidup dan status kesehatan. Berdasarkan hasil penelitian </w:t>
      </w:r>
      <w:r w:rsidRPr="004404E9">
        <w:t>Pasien lansia yang menjalani pengobatan rutin di RSUD Tugurejo Semarang merasakan tingkat kualitas hidup yang relatif tinggi/baik. Hal tersebut tampak dari nilai rata-rata kualitas hidup yang cukup tinggi pada seluruh domain yang diukur berdasarkan kuesioner WHOQOL-BREF. Hasil tersebut sesuai dengan penelitian yang dilakukan oleh Borneo tahun 2017 yang menyatakan bahwa pasien lansia yang rutin melakukan rehabilitasi medis khusus lansia cenderung memiliki kualitas hidup yang baik.</w:t>
      </w:r>
      <w:r w:rsidRPr="004404E9">
        <w:rPr>
          <w:vertAlign w:val="superscript"/>
        </w:rPr>
        <w:t>9</w:t>
      </w:r>
      <w:r w:rsidRPr="004404E9">
        <w:t xml:space="preserve"> Hasil penelitian Livia C dkk juga menunjukkan bahwa mayoritas (63,4%) lansia di pusat referensi Kota Belo Horizonte Brazil merasa memiliki kualitas hidup yang baik dan mereka puas dengan kondisi kesehatan mereka.</w:t>
      </w:r>
      <w:r w:rsidRPr="004404E9">
        <w:rPr>
          <w:vertAlign w:val="superscript"/>
        </w:rPr>
        <w:t>10</w:t>
      </w:r>
    </w:p>
    <w:p w:rsidR="005B17F6" w:rsidRDefault="005B17F6" w:rsidP="005B17F6">
      <w:pPr>
        <w:spacing w:after="0" w:line="360" w:lineRule="auto"/>
        <w:ind w:left="426" w:firstLine="425"/>
        <w:jc w:val="both"/>
        <w:rPr>
          <w:rStyle w:val="tlid-translation"/>
          <w:b/>
        </w:rPr>
      </w:pPr>
      <w:r w:rsidRPr="004404E9">
        <w:t>Secara</w:t>
      </w:r>
      <w:r w:rsidRPr="004404E9">
        <w:rPr>
          <w:rStyle w:val="tlid-translation"/>
        </w:rPr>
        <w:t xml:space="preserve"> signifikan, tidak ada perbedaan rata-rata tingkat kualitas hidup antara lansia laki-laki dengan lansia perempuan, namun dari semua skor penilaian kualitas hidup pada masing-masing domain yang diukur lansia laki-laki cenderung memiliki skor yang lebih tinggi daripada lansia perempuan perempuan. Pada domain kesehatan fisik secara umum lansia laki-laki memiliki rata-rata nilai yang lebih tinggi yaitu 26,16 sementara lansia perempuan 25,08. Pada domain kesehatan mental lansia </w:t>
      </w:r>
      <w:r w:rsidRPr="004404E9">
        <w:rPr>
          <w:rStyle w:val="tlid-translation"/>
        </w:rPr>
        <w:lastRenderedPageBreak/>
        <w:t>laki-laki memiliki rata-rata nilai yang sedikit lebih tinggi yaitu 25,08 sementara lansia perempuan 24,69. Pada domain kesehatan sosial lansia laki-laki memiliki rata-rata nilai yang sedikit lebih tinggi yaitu 11,74 sementara lansia perempuan 11,41. Dan pada domain kesehatan lingkungan lansia laki-laki juga memiliki rata-rata nilai yang sedikit lebih tinggi yaitu 30,37 sementara lansia perempuan 29,92. Hasil tersebut sesuai dengan hasil penelitian yang dilakukan oleh Khaje-Bishak dkk di Tabriz Iran pada 184 lansia yang menunjukkan bahwa tidak terdapat perbedaan signifikan kualitas hidup antara lansia laki-laki dengan lansia perempuan. Meskipun demikian, beberapa penelitian menunjukkan hasil yang berbeda. Hasil penelitian Ahangharan dkk., yang dilakukan pada 300 lansia di kota Teheran menunjukkan bahwa ada perbedaan tingkat kualitas hidup yang signifikan antara jenis kelamin, laki-laki memiliki tingkat kualitas yang lebih baik daripada perempuan. Begitu pula dengan hasil penelitian Farzianpour dkk yang dilakukan pada 400 lansia di kota Marivan menunjukkan bahwa laki-laki memiliki skor tinggi daripada perempuan.</w:t>
      </w:r>
      <w:r w:rsidRPr="004404E9">
        <w:rPr>
          <w:rStyle w:val="tlid-translation"/>
          <w:vertAlign w:val="superscript"/>
        </w:rPr>
        <w:t>2</w:t>
      </w:r>
    </w:p>
    <w:p w:rsidR="005B17F6" w:rsidRDefault="005B17F6" w:rsidP="005B17F6">
      <w:pPr>
        <w:spacing w:after="0" w:line="360" w:lineRule="auto"/>
        <w:ind w:left="426" w:firstLine="425"/>
        <w:jc w:val="both"/>
        <w:rPr>
          <w:rStyle w:val="tlid-translation"/>
          <w:b/>
        </w:rPr>
      </w:pPr>
      <w:r w:rsidRPr="004404E9">
        <w:t xml:space="preserve">Pertambahan usia dikaitkan dengan peningkatan atau penurunan kualitas hidup, pernyataan tersebut sesuai dengan hasil penelitian ini yang menunjukkan bahwa terdapat perbedaan tingkat kualitas hidup antara pra lansia (46-55 tahun), lansia akhir (56-65 tahun) dan manula </w:t>
      </w:r>
      <w:r w:rsidRPr="004404E9">
        <w:lastRenderedPageBreak/>
        <w:t>(&gt;65 tahun). Hasil tersebut sesuai dengan hasil penelitian Heydari et al yang menunjukkan bahwa ada hubungan yang signifikan antara kualitas hidup yang diperoleh SF-36 dengan usia (P = 0,01).</w:t>
      </w:r>
      <w:r w:rsidRPr="004404E9">
        <w:rPr>
          <w:vertAlign w:val="superscript"/>
        </w:rPr>
        <w:t>11</w:t>
      </w:r>
      <w:r w:rsidRPr="004404E9">
        <w:t xml:space="preserve"> Sementara itu hasil studi </w:t>
      </w:r>
      <w:hyperlink r:id="rId6" w:history="1">
        <w:r w:rsidRPr="003A27B5">
          <w:rPr>
            <w:rStyle w:val="Hyperlink"/>
          </w:rPr>
          <w:t>Khaje-Bishak</w:t>
        </w:r>
      </w:hyperlink>
      <w:r w:rsidRPr="003A27B5">
        <w:t>, Y. Et al menunjukkan tidak ad</w:t>
      </w:r>
      <w:r w:rsidRPr="004404E9">
        <w:t>a pengaruh antara kualitas hidup yang diukur dengan WHOQOL-BREF dengan usia (P=0,612).</w:t>
      </w:r>
      <w:r w:rsidRPr="004404E9">
        <w:rPr>
          <w:vertAlign w:val="superscript"/>
        </w:rPr>
        <w:t>2</w:t>
      </w:r>
      <w:r w:rsidRPr="004404E9">
        <w:t xml:space="preserve"> Menurut tabulasi silang, proporsi lansia yang memiliki tingkat kualitas hidup lebih dari rata-rata lebih banyak terdapat pada kelompok pra lansia (71,0% dari 31 pra lansia), sementara proporsi lansia yang memiliki tingkat kualitas hidup dibawah rata-rata lebih banyak terdapat pada kelompok lansia akhir (53,3% dari 45 lansia akhir) dan manula (59,1% dari 22 manula). Hasil tersebut sesuai dengan hasil penelitian yang dilakukan oleh wikananda pada 90 lansia di desam tampaksiring kualitas hidup yang kuran dan buruk umumnya terjadi pada lansia yang berusia &gt;70 tahun (manula).</w:t>
      </w:r>
      <w:r w:rsidRPr="004404E9">
        <w:rPr>
          <w:vertAlign w:val="superscript"/>
        </w:rPr>
        <w:t>12</w:t>
      </w:r>
      <w:r w:rsidRPr="004404E9">
        <w:rPr>
          <w:rStyle w:val="tlid-translation"/>
          <w:vertAlign w:val="superscript"/>
        </w:rPr>
        <w:t xml:space="preserve"> </w:t>
      </w:r>
    </w:p>
    <w:p w:rsidR="005B17F6" w:rsidRDefault="005B17F6" w:rsidP="005B17F6">
      <w:pPr>
        <w:spacing w:after="0" w:line="360" w:lineRule="auto"/>
        <w:ind w:left="426" w:firstLine="425"/>
        <w:jc w:val="both"/>
        <w:rPr>
          <w:rStyle w:val="tlid-translation"/>
          <w:b/>
        </w:rPr>
      </w:pPr>
      <w:r w:rsidRPr="004404E9">
        <w:rPr>
          <w:rStyle w:val="tlid-translation"/>
        </w:rPr>
        <w:t xml:space="preserve">Status pekerjaan berhubungan dengan kualitas hidup pada lansia. Umumnya lansia yang tidak bekerja cenderung memiliki tingkat kualitas hidup yang lebih rendah dibandingkan dengan lansia yang bekerja. Hasil penelitian ini menunjukkan terdapat perbedaan kualitas hidup yang signifikan antara lansia yang bekerja dengan lansia yang tidak bekerja. Menurut tabulasi silang, proporsi lansia dengan tingkat kualitas hidup di atas rata-rata lebih banyak terdapat pada lansia </w:t>
      </w:r>
      <w:r w:rsidRPr="004404E9">
        <w:rPr>
          <w:rStyle w:val="tlid-translation"/>
        </w:rPr>
        <w:lastRenderedPageBreak/>
        <w:t>yang bekerja (70,6% dari 34 lansia) dibanding pada lansia yang tidak bekerja (44,6% dari 65 lansia). Hasil tersebut sesuai dengan hasil studi yang dilakukan oleh Wikananda yang menunjukkan bahwa sebagian besar lansia yang memiliki kualitas hidup buruk dan kurang sudah tidak bekerja.</w:t>
      </w:r>
      <w:r w:rsidRPr="004404E9">
        <w:rPr>
          <w:rStyle w:val="tlid-translation"/>
          <w:vertAlign w:val="superscript"/>
        </w:rPr>
        <w:t>12</w:t>
      </w:r>
      <w:r w:rsidRPr="004404E9">
        <w:rPr>
          <w:rStyle w:val="tlid-translation"/>
        </w:rPr>
        <w:t xml:space="preserve">  </w:t>
      </w:r>
    </w:p>
    <w:p w:rsidR="005B17F6" w:rsidRDefault="005B17F6" w:rsidP="005B17F6">
      <w:pPr>
        <w:spacing w:after="0" w:line="360" w:lineRule="auto"/>
        <w:ind w:left="426" w:firstLine="425"/>
        <w:jc w:val="both"/>
        <w:rPr>
          <w:rStyle w:val="tlid-translation"/>
          <w:b/>
        </w:rPr>
      </w:pPr>
      <w:r w:rsidRPr="004404E9">
        <w:t>Semakin tinggi tingkat pendidikan maka kualitas hidup cenderung akan semakin baik.</w:t>
      </w:r>
      <w:r w:rsidRPr="004404E9">
        <w:rPr>
          <w:rStyle w:val="tlid-translation"/>
          <w:vertAlign w:val="superscript"/>
        </w:rPr>
        <w:t>12</w:t>
      </w:r>
      <w:r w:rsidRPr="004404E9">
        <w:t xml:space="preserve"> </w:t>
      </w:r>
      <w:r w:rsidRPr="004404E9">
        <w:rPr>
          <w:rStyle w:val="tlid-translation"/>
        </w:rPr>
        <w:t>Hasil penelitian ini menunjukkan bahwa terdapat perbedaan kualitas hidup yang cukup signifikan antara lansia yang menjalani pendidikan ≤9 tahun dengan lansia yang menjalani pendidikan &gt; 9 tahun. Hasil tersebut sesuai dengan studi yang dilakukan oleh Ganesh kumar S dkk pada lansia di Puducherry, India yang menunjukkan bahwa terdapat hubungan yang signifikan antara tingkat pendidikan dengan kualitas hidup pada lansia di wilayah Puducherr.</w:t>
      </w:r>
      <w:r w:rsidRPr="004404E9">
        <w:rPr>
          <w:rStyle w:val="tlid-translation"/>
          <w:vertAlign w:val="superscript"/>
        </w:rPr>
        <w:t>13</w:t>
      </w:r>
      <w:r w:rsidRPr="004404E9">
        <w:rPr>
          <w:rStyle w:val="tlid-translation"/>
        </w:rPr>
        <w:t xml:space="preserve"> Berdasarkan tabulasi silang, proporsi tingkat kualitas hidup di atas rata-rata lebih banyak terdapat pada lansia yang menjalani pendidikan &gt; 9 tahun daripada lansia yang menjalani pendidikan ≤ 9 tahun. Hal tersebut menunjukkan bahwa lansia yang menjalani pendidikan &gt; 9 tahun memiliki tingkat kualitas hidup yang lebih baik.</w:t>
      </w:r>
    </w:p>
    <w:p w:rsidR="00770DB2" w:rsidRDefault="005B17F6" w:rsidP="005B17F6">
      <w:pPr>
        <w:spacing w:after="0" w:line="360" w:lineRule="auto"/>
        <w:ind w:left="426" w:firstLine="425"/>
        <w:jc w:val="both"/>
        <w:rPr>
          <w:rStyle w:val="tlid-translation"/>
        </w:rPr>
        <w:sectPr w:rsidR="00770DB2" w:rsidSect="00770DB2">
          <w:pgSz w:w="11906" w:h="16838"/>
          <w:pgMar w:top="1440" w:right="1440" w:bottom="1440" w:left="1440" w:header="708" w:footer="708" w:gutter="0"/>
          <w:cols w:num="2" w:space="708"/>
          <w:docGrid w:linePitch="360"/>
        </w:sectPr>
      </w:pPr>
      <w:r w:rsidRPr="004404E9">
        <w:rPr>
          <w:rStyle w:val="tlid-translation"/>
        </w:rPr>
        <w:t xml:space="preserve">Keterbatasan utama dari penelitian ini adalah ukuran sampel kecil peserta, tidak dilakukan pemeriksaan kesehatan mental sebelum dilakukan pengukuran kualitas hidup dan faktor-faktor yang berpengaruh pada kualitas hidup yang </w:t>
      </w:r>
      <w:r w:rsidRPr="004404E9">
        <w:rPr>
          <w:rStyle w:val="tlid-translation"/>
        </w:rPr>
        <w:lastRenderedPageBreak/>
        <w:t xml:space="preserve">diukur hanya pada faktor-faktor sosio-demografi. Meskipun demikian berdasarkan hasil penelitian ini, dapat diperoleh gambaran bahwa lansia yang </w:t>
      </w:r>
      <w:r w:rsidRPr="004404E9">
        <w:rPr>
          <w:rStyle w:val="tlid-translation"/>
        </w:rPr>
        <w:lastRenderedPageBreak/>
        <w:t xml:space="preserve">rutin melakukan pengobatan ke Rumah sakit cenderung memiliki kualitas hidup yang lebih </w:t>
      </w:r>
    </w:p>
    <w:p w:rsidR="005B17F6" w:rsidRPr="004404E9" w:rsidRDefault="005B17F6" w:rsidP="005B17F6">
      <w:pPr>
        <w:spacing w:after="0" w:line="360" w:lineRule="auto"/>
        <w:ind w:left="426" w:firstLine="425"/>
        <w:jc w:val="both"/>
        <w:rPr>
          <w:rStyle w:val="tlid-translation"/>
          <w:b/>
        </w:rPr>
      </w:pPr>
      <w:r w:rsidRPr="004404E9">
        <w:rPr>
          <w:rStyle w:val="tlid-translation"/>
        </w:rPr>
        <w:lastRenderedPageBreak/>
        <w:t>baik.</w:t>
      </w:r>
    </w:p>
    <w:p w:rsidR="00770DB2" w:rsidRDefault="00770DB2" w:rsidP="005B17F6">
      <w:pPr>
        <w:autoSpaceDE w:val="0"/>
        <w:autoSpaceDN w:val="0"/>
        <w:adjustRightInd w:val="0"/>
        <w:spacing w:after="0" w:line="360" w:lineRule="auto"/>
        <w:jc w:val="both"/>
        <w:rPr>
          <w:rStyle w:val="tlid-translation"/>
        </w:rPr>
        <w:sectPr w:rsidR="00770DB2" w:rsidSect="00770DB2">
          <w:type w:val="continuous"/>
          <w:pgSz w:w="11906" w:h="16838"/>
          <w:pgMar w:top="1440" w:right="1440" w:bottom="1440" w:left="1440" w:header="708" w:footer="708" w:gutter="0"/>
          <w:cols w:space="708"/>
          <w:docGrid w:linePitch="360"/>
        </w:sectPr>
      </w:pPr>
    </w:p>
    <w:p w:rsidR="005B17F6" w:rsidRPr="004404E9" w:rsidRDefault="005B17F6" w:rsidP="005B17F6">
      <w:pPr>
        <w:autoSpaceDE w:val="0"/>
        <w:autoSpaceDN w:val="0"/>
        <w:adjustRightInd w:val="0"/>
        <w:spacing w:after="0" w:line="360" w:lineRule="auto"/>
        <w:jc w:val="both"/>
        <w:rPr>
          <w:rStyle w:val="tlid-translation"/>
        </w:rPr>
      </w:pPr>
    </w:p>
    <w:p w:rsidR="005B17F6" w:rsidRPr="003A27B5" w:rsidRDefault="005B17F6" w:rsidP="005B17F6">
      <w:pPr>
        <w:pStyle w:val="ListParagraph"/>
        <w:numPr>
          <w:ilvl w:val="0"/>
          <w:numId w:val="2"/>
        </w:numPr>
        <w:autoSpaceDE w:val="0"/>
        <w:autoSpaceDN w:val="0"/>
        <w:adjustRightInd w:val="0"/>
        <w:spacing w:after="0" w:line="360" w:lineRule="auto"/>
        <w:jc w:val="both"/>
        <w:rPr>
          <w:rStyle w:val="tlid-translation"/>
        </w:rPr>
      </w:pPr>
      <w:r w:rsidRPr="004404E9">
        <w:rPr>
          <w:rStyle w:val="tlid-translation"/>
          <w:b/>
        </w:rPr>
        <w:t>KESIMPULAN</w:t>
      </w:r>
    </w:p>
    <w:p w:rsidR="005B17F6" w:rsidRPr="004404E9" w:rsidRDefault="005B17F6" w:rsidP="005B17F6">
      <w:pPr>
        <w:spacing w:after="0" w:line="360" w:lineRule="auto"/>
        <w:ind w:left="426" w:firstLine="425"/>
        <w:jc w:val="both"/>
        <w:rPr>
          <w:rStyle w:val="tlid-translation"/>
        </w:rPr>
      </w:pPr>
      <w:r w:rsidRPr="004404E9">
        <w:rPr>
          <w:rStyle w:val="tlid-translation"/>
        </w:rPr>
        <w:t>Penelitian ini menunjukkan bahwa sebagian besar tingkat kualitas hidup pasien lansia di RSUD Tugurejo Semarang sudah baik (rata-rata skor &gt; 75% (75/100) nilai skor kualitas hidup WHOQOL-BREF versi Indonesia) di semua domain kualitas hidup yang diukur. Meskipun demikian perlu dilakukan studi lebih lanjut yang mengukur kualitas hidup tidak hanya pada lansia yang rutin melakukan pengobatan di Rumah Sakit namun perlu diukur kualitas hidup pada lansia di populasi dan kelompok yang lebih luas. Sehingga dapat ditemukan hasil yang lebih bervariasi.</w:t>
      </w:r>
    </w:p>
    <w:p w:rsidR="005B17F6" w:rsidRPr="004404E9" w:rsidRDefault="005B17F6" w:rsidP="005B17F6">
      <w:pPr>
        <w:autoSpaceDE w:val="0"/>
        <w:autoSpaceDN w:val="0"/>
        <w:adjustRightInd w:val="0"/>
        <w:spacing w:after="0" w:line="360" w:lineRule="auto"/>
        <w:jc w:val="both"/>
        <w:rPr>
          <w:b/>
        </w:rPr>
      </w:pPr>
    </w:p>
    <w:p w:rsidR="005B17F6" w:rsidRDefault="005B17F6" w:rsidP="005B17F6">
      <w:pPr>
        <w:pStyle w:val="ListParagraph"/>
        <w:numPr>
          <w:ilvl w:val="0"/>
          <w:numId w:val="2"/>
        </w:numPr>
        <w:autoSpaceDE w:val="0"/>
        <w:autoSpaceDN w:val="0"/>
        <w:adjustRightInd w:val="0"/>
        <w:spacing w:after="0" w:line="360" w:lineRule="auto"/>
        <w:ind w:left="426"/>
        <w:jc w:val="both"/>
        <w:rPr>
          <w:b/>
        </w:rPr>
      </w:pPr>
      <w:r w:rsidRPr="004404E9">
        <w:rPr>
          <w:b/>
        </w:rPr>
        <w:t>REFERENSI</w:t>
      </w:r>
    </w:p>
    <w:p w:rsidR="005B17F6" w:rsidRPr="003A27B5" w:rsidRDefault="005B17F6" w:rsidP="005B17F6">
      <w:pPr>
        <w:pStyle w:val="ListParagraph"/>
        <w:numPr>
          <w:ilvl w:val="0"/>
          <w:numId w:val="1"/>
        </w:numPr>
        <w:autoSpaceDE w:val="0"/>
        <w:autoSpaceDN w:val="0"/>
        <w:adjustRightInd w:val="0"/>
        <w:spacing w:after="0" w:line="360" w:lineRule="auto"/>
        <w:jc w:val="both"/>
        <w:rPr>
          <w:b/>
        </w:rPr>
      </w:pPr>
      <w:r w:rsidRPr="003A27B5">
        <w:t>World Health Organization. The World Health Organization Quality of Life assessment (WHOQOL): position paper from the World Health Organization. Soc Sci Med 2005; 41(10):1403–1409)</w:t>
      </w:r>
    </w:p>
    <w:p w:rsidR="005B17F6" w:rsidRPr="003A27B5" w:rsidRDefault="005B17F6" w:rsidP="005B17F6">
      <w:pPr>
        <w:pStyle w:val="ListParagraph"/>
        <w:numPr>
          <w:ilvl w:val="0"/>
          <w:numId w:val="1"/>
        </w:numPr>
        <w:autoSpaceDE w:val="0"/>
        <w:autoSpaceDN w:val="0"/>
        <w:adjustRightInd w:val="0"/>
        <w:spacing w:after="0" w:line="360" w:lineRule="auto"/>
        <w:jc w:val="both"/>
        <w:rPr>
          <w:rStyle w:val="Hyperlink"/>
          <w:b/>
        </w:rPr>
      </w:pPr>
      <w:hyperlink r:id="rId7" w:history="1">
        <w:r w:rsidRPr="003A27B5">
          <w:rPr>
            <w:rStyle w:val="Hyperlink"/>
          </w:rPr>
          <w:t>Khaje-Bishak</w:t>
        </w:r>
      </w:hyperlink>
      <w:r w:rsidRPr="003A27B5">
        <w:t xml:space="preserve">, Y. Et al. Assessing the Quality of Life in Elderly People and Related Factors in Tabriz, Iran. </w:t>
      </w:r>
      <w:hyperlink r:id="rId8" w:history="1">
        <w:r w:rsidRPr="003A27B5">
          <w:rPr>
            <w:rStyle w:val="Hyperlink"/>
          </w:rPr>
          <w:t>J Caring Sci</w:t>
        </w:r>
      </w:hyperlink>
      <w:r w:rsidRPr="003A27B5">
        <w:rPr>
          <w:rStyle w:val="cit"/>
        </w:rPr>
        <w:t xml:space="preserve">. Dec; 3(4): 257–263. </w:t>
      </w:r>
      <w:r w:rsidRPr="003A27B5">
        <w:rPr>
          <w:rStyle w:val="fm-vol-iss-date"/>
        </w:rPr>
        <w:t xml:space="preserve">Published online 2014 Dec 1. </w:t>
      </w:r>
      <w:r w:rsidRPr="003A27B5">
        <w:rPr>
          <w:rStyle w:val="doi"/>
        </w:rPr>
        <w:t xml:space="preserve">doi:  </w:t>
      </w:r>
      <w:hyperlink r:id="rId9" w:tgtFrame="pmc_ext" w:history="1">
        <w:r w:rsidRPr="003A27B5">
          <w:rPr>
            <w:rStyle w:val="Hyperlink"/>
          </w:rPr>
          <w:t>10.5681/jcs.</w:t>
        </w:r>
        <w:r>
          <w:rPr>
            <w:rStyle w:val="Hyperlink"/>
          </w:rPr>
          <w:t xml:space="preserve"> </w:t>
        </w:r>
        <w:r w:rsidRPr="003A27B5">
          <w:rPr>
            <w:rStyle w:val="Hyperlink"/>
          </w:rPr>
          <w:t>2014.028</w:t>
        </w:r>
      </w:hyperlink>
    </w:p>
    <w:p w:rsidR="005B17F6" w:rsidRPr="003A27B5" w:rsidRDefault="005B17F6" w:rsidP="005B17F6">
      <w:pPr>
        <w:pStyle w:val="ListParagraph"/>
        <w:numPr>
          <w:ilvl w:val="0"/>
          <w:numId w:val="1"/>
        </w:numPr>
        <w:autoSpaceDE w:val="0"/>
        <w:autoSpaceDN w:val="0"/>
        <w:adjustRightInd w:val="0"/>
        <w:spacing w:after="0" w:line="360" w:lineRule="auto"/>
        <w:jc w:val="both"/>
        <w:rPr>
          <w:b/>
        </w:rPr>
      </w:pPr>
      <w:hyperlink r:id="rId10" w:history="1">
        <w:r w:rsidRPr="003A27B5">
          <w:rPr>
            <w:rStyle w:val="Hyperlink"/>
            <w:shd w:val="clear" w:color="auto" w:fill="FFFFFF"/>
          </w:rPr>
          <w:t>Bowling A</w:t>
        </w:r>
      </w:hyperlink>
      <w:r w:rsidRPr="003A27B5">
        <w:t xml:space="preserve">, et al. Quality of life among older people with poor functioning. The influence of perceived control over life. </w:t>
      </w:r>
      <w:hyperlink r:id="rId11" w:tooltip="Age and ageing." w:history="1">
        <w:r w:rsidRPr="003A27B5">
          <w:rPr>
            <w:rStyle w:val="Hyperlink"/>
            <w:shd w:val="clear" w:color="auto" w:fill="FFFFFF"/>
          </w:rPr>
          <w:t>Age Ageing.</w:t>
        </w:r>
      </w:hyperlink>
      <w:r w:rsidRPr="003A27B5">
        <w:rPr>
          <w:shd w:val="clear" w:color="auto" w:fill="FFFFFF"/>
        </w:rPr>
        <w:t> 2007 May;36(3):310-5..</w:t>
      </w:r>
      <w:r w:rsidRPr="003A27B5">
        <w:t xml:space="preserve"> </w:t>
      </w:r>
    </w:p>
    <w:p w:rsidR="005B17F6" w:rsidRPr="003A27B5" w:rsidRDefault="005B17F6" w:rsidP="005B17F6">
      <w:pPr>
        <w:pStyle w:val="ListParagraph"/>
        <w:numPr>
          <w:ilvl w:val="0"/>
          <w:numId w:val="1"/>
        </w:numPr>
        <w:autoSpaceDE w:val="0"/>
        <w:autoSpaceDN w:val="0"/>
        <w:adjustRightInd w:val="0"/>
        <w:spacing w:after="0" w:line="360" w:lineRule="auto"/>
        <w:jc w:val="both"/>
        <w:rPr>
          <w:rStyle w:val="tlid-translation"/>
          <w:b/>
        </w:rPr>
      </w:pPr>
      <w:r w:rsidRPr="003A27B5">
        <w:rPr>
          <w:rFonts w:eastAsia="HelveticaNeueLTStd-Roman"/>
        </w:rPr>
        <w:t xml:space="preserve">Solomon R, Kirwin P, Van Ness PH, </w:t>
      </w:r>
      <w:r w:rsidRPr="003A27B5">
        <w:rPr>
          <w:rFonts w:eastAsia="HelveticaNeueLTStd-Roman"/>
          <w:i/>
          <w:iCs/>
        </w:rPr>
        <w:t>et al</w:t>
      </w:r>
      <w:r w:rsidRPr="003A27B5">
        <w:rPr>
          <w:rFonts w:eastAsia="HelveticaNeueLTStd-Roman"/>
        </w:rPr>
        <w:t xml:space="preserve">. Trajectories of quality of life in older persons with advanced illness. </w:t>
      </w:r>
      <w:r w:rsidRPr="003A27B5">
        <w:rPr>
          <w:rFonts w:eastAsia="HelveticaNeueLTStd-Roman"/>
          <w:i/>
          <w:iCs/>
        </w:rPr>
        <w:t>J Am Geriatr Soc</w:t>
      </w:r>
      <w:r w:rsidRPr="003A27B5">
        <w:rPr>
          <w:rFonts w:eastAsia="HelveticaNeueLTStd-Roman"/>
        </w:rPr>
        <w:t xml:space="preserve"> 2010;58:837–43</w:t>
      </w:r>
      <w:r w:rsidRPr="003A27B5">
        <w:rPr>
          <w:rStyle w:val="tlid-translation"/>
        </w:rPr>
        <w:t xml:space="preserve"> </w:t>
      </w:r>
    </w:p>
    <w:p w:rsidR="005B17F6" w:rsidRPr="003A27B5" w:rsidRDefault="005B17F6" w:rsidP="005B17F6">
      <w:pPr>
        <w:pStyle w:val="ListParagraph"/>
        <w:numPr>
          <w:ilvl w:val="0"/>
          <w:numId w:val="1"/>
        </w:numPr>
        <w:autoSpaceDE w:val="0"/>
        <w:autoSpaceDN w:val="0"/>
        <w:adjustRightInd w:val="0"/>
        <w:spacing w:after="0" w:line="360" w:lineRule="auto"/>
        <w:jc w:val="both"/>
        <w:rPr>
          <w:b/>
        </w:rPr>
      </w:pPr>
      <w:r w:rsidRPr="003A27B5">
        <w:t xml:space="preserve">Bornet M-A, </w:t>
      </w:r>
      <w:r w:rsidRPr="003A27B5">
        <w:rPr>
          <w:i/>
          <w:iCs/>
        </w:rPr>
        <w:t>et al</w:t>
      </w:r>
      <w:r w:rsidRPr="003A27B5">
        <w:t xml:space="preserve">. Factors associated with quality of life in elderly hospitalised patients undergoing postacute rehabilitation: a crosssectional analytical study in Switzerland. </w:t>
      </w:r>
      <w:r w:rsidRPr="003A27B5">
        <w:rPr>
          <w:i/>
          <w:iCs/>
        </w:rPr>
        <w:t>BMJ Open</w:t>
      </w:r>
      <w:r w:rsidRPr="003A27B5">
        <w:t xml:space="preserve"> 2017;7:e018600. doi:10.1136/</w:t>
      </w:r>
      <w:r>
        <w:t xml:space="preserve"> </w:t>
      </w:r>
      <w:r w:rsidRPr="003A27B5">
        <w:t>bmjopen-2017-018600</w:t>
      </w:r>
    </w:p>
    <w:p w:rsidR="005B17F6" w:rsidRPr="003A27B5" w:rsidRDefault="005B17F6" w:rsidP="005B17F6">
      <w:pPr>
        <w:pStyle w:val="ListParagraph"/>
        <w:numPr>
          <w:ilvl w:val="0"/>
          <w:numId w:val="1"/>
        </w:numPr>
        <w:autoSpaceDE w:val="0"/>
        <w:autoSpaceDN w:val="0"/>
        <w:adjustRightInd w:val="0"/>
        <w:spacing w:after="0" w:line="360" w:lineRule="auto"/>
        <w:jc w:val="both"/>
        <w:rPr>
          <w:b/>
        </w:rPr>
      </w:pPr>
      <w:r w:rsidRPr="003A27B5">
        <w:t xml:space="preserve">Anis Ika Nur Rohmah, et al. Kualitas Hidup Lanjut Usia. Jurnal Keperawatan 2012, Juli:120-132. </w:t>
      </w:r>
    </w:p>
    <w:p w:rsidR="005B17F6" w:rsidRPr="003A27B5" w:rsidRDefault="005B17F6" w:rsidP="005B17F6">
      <w:pPr>
        <w:pStyle w:val="ListParagraph"/>
        <w:numPr>
          <w:ilvl w:val="0"/>
          <w:numId w:val="1"/>
        </w:numPr>
        <w:autoSpaceDE w:val="0"/>
        <w:autoSpaceDN w:val="0"/>
        <w:adjustRightInd w:val="0"/>
        <w:spacing w:after="0" w:line="360" w:lineRule="auto"/>
        <w:jc w:val="both"/>
        <w:rPr>
          <w:b/>
        </w:rPr>
      </w:pPr>
      <w:r w:rsidRPr="003A27B5">
        <w:t>Trisnawati P. Samper, et al. Hubungan Interaksi Sosial Dengan Kualitas Hidup Lansia Di Bplu Senja Cerah Provinsi Sulawesi Utara . Journal Keperawatan (e-KP) Volume 5 Nomor 1, Februari 2017</w:t>
      </w:r>
    </w:p>
    <w:p w:rsidR="005B17F6" w:rsidRPr="003A27B5" w:rsidRDefault="005B17F6" w:rsidP="005B17F6">
      <w:pPr>
        <w:pStyle w:val="ListParagraph"/>
        <w:numPr>
          <w:ilvl w:val="0"/>
          <w:numId w:val="1"/>
        </w:numPr>
        <w:autoSpaceDE w:val="0"/>
        <w:autoSpaceDN w:val="0"/>
        <w:adjustRightInd w:val="0"/>
        <w:spacing w:after="0" w:line="360" w:lineRule="auto"/>
        <w:jc w:val="both"/>
        <w:rPr>
          <w:b/>
        </w:rPr>
      </w:pPr>
      <w:r w:rsidRPr="003A27B5">
        <w:t>Oktavianus Ch. Salim et al. Validitas dan reliabilitas World Health Organization Quality of Life-BREF untuk mengukur kualitas hidup lanjut usia. Universa Medicina 2007; 26: 27-38</w:t>
      </w:r>
    </w:p>
    <w:p w:rsidR="005B17F6" w:rsidRPr="003A27B5" w:rsidRDefault="005B17F6" w:rsidP="005B17F6">
      <w:pPr>
        <w:pStyle w:val="ListParagraph"/>
        <w:numPr>
          <w:ilvl w:val="0"/>
          <w:numId w:val="1"/>
        </w:numPr>
        <w:autoSpaceDE w:val="0"/>
        <w:autoSpaceDN w:val="0"/>
        <w:adjustRightInd w:val="0"/>
        <w:spacing w:after="0" w:line="360" w:lineRule="auto"/>
        <w:jc w:val="both"/>
        <w:rPr>
          <w:b/>
        </w:rPr>
      </w:pPr>
      <w:r w:rsidRPr="003A27B5">
        <w:lastRenderedPageBreak/>
        <w:t>Setiawan, A. et al. Statistik Penduduk Lanjut Usia Indonesia 2015. Badan Pusat Statistik 2015. Available at:https://www.bps.go.id/publikasi/view/4317</w:t>
      </w:r>
    </w:p>
    <w:p w:rsidR="005B17F6" w:rsidRPr="003A27B5" w:rsidRDefault="005B17F6" w:rsidP="005B17F6">
      <w:pPr>
        <w:pStyle w:val="ListParagraph"/>
        <w:numPr>
          <w:ilvl w:val="0"/>
          <w:numId w:val="1"/>
        </w:numPr>
        <w:autoSpaceDE w:val="0"/>
        <w:autoSpaceDN w:val="0"/>
        <w:adjustRightInd w:val="0"/>
        <w:spacing w:after="0" w:line="360" w:lineRule="auto"/>
        <w:jc w:val="both"/>
        <w:rPr>
          <w:b/>
        </w:rPr>
      </w:pPr>
      <w:r w:rsidRPr="003A27B5">
        <w:t xml:space="preserve">Truchard E, Rochat E, </w:t>
      </w:r>
      <w:r w:rsidRPr="003A27B5">
        <w:rPr>
          <w:i/>
          <w:iCs/>
        </w:rPr>
        <w:t>et al</w:t>
      </w:r>
      <w:r w:rsidRPr="003A27B5">
        <w:t xml:space="preserve">.Factors associated with quality of life in elderly hospitalised patients undergoing postacute rehabilitation: a crosssectional analytical study in Switzerland. </w:t>
      </w:r>
      <w:r w:rsidRPr="003A27B5">
        <w:rPr>
          <w:i/>
          <w:iCs/>
        </w:rPr>
        <w:t>BMJ Open</w:t>
      </w:r>
      <w:r w:rsidRPr="003A27B5">
        <w:t xml:space="preserve"> 2017;7:e018600. doi:10.1136</w:t>
      </w:r>
      <w:r>
        <w:t xml:space="preserve"> </w:t>
      </w:r>
      <w:r w:rsidRPr="003A27B5">
        <w:t>/bmjopen-2017-018600</w:t>
      </w:r>
    </w:p>
    <w:p w:rsidR="005B17F6" w:rsidRPr="001877B5" w:rsidRDefault="005B17F6" w:rsidP="005B17F6">
      <w:pPr>
        <w:pStyle w:val="ListParagraph"/>
        <w:numPr>
          <w:ilvl w:val="0"/>
          <w:numId w:val="1"/>
        </w:numPr>
        <w:autoSpaceDE w:val="0"/>
        <w:autoSpaceDN w:val="0"/>
        <w:adjustRightInd w:val="0"/>
        <w:spacing w:after="0" w:line="360" w:lineRule="auto"/>
        <w:jc w:val="both"/>
        <w:rPr>
          <w:b/>
        </w:rPr>
      </w:pPr>
      <w:r w:rsidRPr="003A27B5">
        <w:rPr>
          <w:rStyle w:val="author-name"/>
        </w:rPr>
        <w:t>Lívia C V M,Sônia M S</w:t>
      </w:r>
      <w:r w:rsidRPr="003A27B5">
        <w:t xml:space="preserve">, </w:t>
      </w:r>
      <w:r w:rsidRPr="003A27B5">
        <w:rPr>
          <w:rStyle w:val="author-name"/>
        </w:rPr>
        <w:t>Patrícia A B S</w:t>
      </w:r>
      <w:r w:rsidRPr="003A27B5">
        <w:t xml:space="preserve">.(2016). Quality of life and </w:t>
      </w:r>
      <w:r w:rsidRPr="001877B5">
        <w:t xml:space="preserve">associated factors in elderly people at a Reference Center. Ciênc. saúde coletiva vol.21 no.11 Rio de Janeiro. Available at: </w:t>
      </w:r>
      <w:hyperlink r:id="rId12" w:history="1">
        <w:r w:rsidRPr="001877B5">
          <w:rPr>
            <w:rStyle w:val="Hyperlink"/>
          </w:rPr>
          <w:t>http://dx.doi.org/10.1590/ 1413-812320152111.21352015</w:t>
        </w:r>
      </w:hyperlink>
      <w:r w:rsidRPr="001877B5">
        <w:t xml:space="preserve">. </w:t>
      </w:r>
    </w:p>
    <w:p w:rsidR="005B17F6" w:rsidRPr="003A27B5" w:rsidRDefault="005B17F6" w:rsidP="005B17F6">
      <w:pPr>
        <w:pStyle w:val="ListParagraph"/>
        <w:numPr>
          <w:ilvl w:val="0"/>
          <w:numId w:val="1"/>
        </w:numPr>
        <w:autoSpaceDE w:val="0"/>
        <w:autoSpaceDN w:val="0"/>
        <w:adjustRightInd w:val="0"/>
        <w:spacing w:after="0" w:line="360" w:lineRule="auto"/>
        <w:jc w:val="both"/>
        <w:rPr>
          <w:b/>
        </w:rPr>
      </w:pPr>
      <w:r w:rsidRPr="001877B5">
        <w:t xml:space="preserve">Heydari J, Rouhani </w:t>
      </w:r>
      <w:r w:rsidRPr="003A27B5">
        <w:t xml:space="preserve">S, Mohammadpour RA. Aging populations’ quality of life: an emerging priority for public health system in Iran. Life Science Journal 2012; 9 (4): 1304-09. </w:t>
      </w:r>
    </w:p>
    <w:p w:rsidR="005B17F6" w:rsidRPr="003A27B5" w:rsidRDefault="005B17F6" w:rsidP="005B17F6">
      <w:pPr>
        <w:pStyle w:val="ListParagraph"/>
        <w:numPr>
          <w:ilvl w:val="0"/>
          <w:numId w:val="1"/>
        </w:numPr>
        <w:autoSpaceDE w:val="0"/>
        <w:autoSpaceDN w:val="0"/>
        <w:adjustRightInd w:val="0"/>
        <w:spacing w:after="0" w:line="360" w:lineRule="auto"/>
        <w:jc w:val="both"/>
        <w:rPr>
          <w:b/>
        </w:rPr>
      </w:pPr>
      <w:r w:rsidRPr="003A27B5">
        <w:t xml:space="preserve">Wikananda G, </w:t>
      </w:r>
      <w:r w:rsidRPr="003A27B5">
        <w:rPr>
          <w:bCs/>
        </w:rPr>
        <w:t xml:space="preserve">Hubungan kualitas hidup dan faktor resiko pada usia lanjutdi wilayah kerja puskesmas tampaksiring I Kabupaten Gianyar Bali 2015. </w:t>
      </w:r>
      <w:r w:rsidRPr="003A27B5">
        <w:t>Intisari Sains Medis 2017, Volume 8, Number 1: 41-49 P-ISSN: 2503-3638, E-ISSN: 2089-9084</w:t>
      </w:r>
    </w:p>
    <w:p w:rsidR="005B17F6" w:rsidRPr="00BF7DA2" w:rsidRDefault="005B17F6" w:rsidP="005B17F6">
      <w:pPr>
        <w:pStyle w:val="ListParagraph"/>
        <w:numPr>
          <w:ilvl w:val="0"/>
          <w:numId w:val="1"/>
        </w:numPr>
        <w:autoSpaceDE w:val="0"/>
        <w:autoSpaceDN w:val="0"/>
        <w:adjustRightInd w:val="0"/>
        <w:spacing w:after="0" w:line="360" w:lineRule="auto"/>
        <w:jc w:val="both"/>
        <w:rPr>
          <w:b/>
        </w:rPr>
      </w:pPr>
      <w:r w:rsidRPr="003A27B5">
        <w:t>Ganesh Kumar S, et al.</w:t>
      </w:r>
      <w:r w:rsidRPr="003A27B5">
        <w:rPr>
          <w:rFonts w:eastAsiaTheme="minorHAnsi"/>
        </w:rPr>
        <w:t xml:space="preserve"> Quality of Life (QOL) and Its Associated Factors Using WHOQOL-BREF </w:t>
      </w:r>
      <w:r w:rsidRPr="003A27B5">
        <w:rPr>
          <w:rFonts w:eastAsiaTheme="minorHAnsi"/>
        </w:rPr>
        <w:lastRenderedPageBreak/>
        <w:t>Among Elderly in Urban Puducherry, India.  Journal of Clinical and Diagnostic Research. 2014 Jan, Vol-8(1): 54-5</w:t>
      </w:r>
    </w:p>
    <w:p w:rsidR="004C47A0" w:rsidRDefault="00770DB2"/>
    <w:sectPr w:rsidR="004C47A0" w:rsidSect="00770DB2">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NeueLTStd-Roman">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4455F"/>
    <w:multiLevelType w:val="hybridMultilevel"/>
    <w:tmpl w:val="4EDE2E68"/>
    <w:lvl w:ilvl="0" w:tplc="A80C45B8">
      <w:start w:val="1"/>
      <w:numFmt w:val="decimal"/>
      <w:lvlText w:val="%1."/>
      <w:lvlJc w:val="left"/>
      <w:pPr>
        <w:ind w:left="786" w:hanging="360"/>
      </w:pPr>
      <w:rPr>
        <w:rFonts w:ascii="Times New Roman" w:hAnsi="Times New Roman" w:cs="Times New Roman" w:hint="default"/>
        <w:b w:val="0"/>
        <w:sz w:val="22"/>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70D27A32"/>
    <w:multiLevelType w:val="hybridMultilevel"/>
    <w:tmpl w:val="2FA064FC"/>
    <w:lvl w:ilvl="0" w:tplc="81761240">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oNotDisplayPageBoundaries/>
  <w:proofState w:spelling="clean" w:grammar="clean"/>
  <w:defaultTabStop w:val="720"/>
  <w:drawingGridHorizontalSpacing w:val="110"/>
  <w:displayHorizontalDrawingGridEvery w:val="2"/>
  <w:characterSpacingControl w:val="doNotCompress"/>
  <w:compat/>
  <w:rsids>
    <w:rsidRoot w:val="005B17F6"/>
    <w:rsid w:val="00001354"/>
    <w:rsid w:val="000379B7"/>
    <w:rsid w:val="005B17F6"/>
    <w:rsid w:val="00770DB2"/>
    <w:rsid w:val="00D2443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7F6"/>
    <w:pPr>
      <w:spacing w:after="160" w:line="259"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17F6"/>
    <w:pPr>
      <w:ind w:left="720"/>
      <w:contextualSpacing/>
    </w:pPr>
  </w:style>
  <w:style w:type="character" w:styleId="Hyperlink">
    <w:name w:val="Hyperlink"/>
    <w:uiPriority w:val="99"/>
    <w:unhideWhenUsed/>
    <w:rsid w:val="005B17F6"/>
    <w:rPr>
      <w:color w:val="0563C1"/>
      <w:u w:val="single"/>
    </w:rPr>
  </w:style>
  <w:style w:type="paragraph" w:customStyle="1" w:styleId="Default">
    <w:name w:val="Default"/>
    <w:rsid w:val="005B17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DefaultParagraphFont"/>
    <w:rsid w:val="005B17F6"/>
  </w:style>
  <w:style w:type="character" w:customStyle="1" w:styleId="ListParagraphChar">
    <w:name w:val="List Paragraph Char"/>
    <w:link w:val="ListParagraph"/>
    <w:uiPriority w:val="34"/>
    <w:locked/>
    <w:rsid w:val="005B17F6"/>
    <w:rPr>
      <w:rFonts w:ascii="Times New Roman" w:eastAsia="Calibri" w:hAnsi="Times New Roman" w:cs="Times New Roman"/>
    </w:rPr>
  </w:style>
  <w:style w:type="character" w:styleId="Emphasis">
    <w:name w:val="Emphasis"/>
    <w:uiPriority w:val="20"/>
    <w:qFormat/>
    <w:rsid w:val="005B17F6"/>
    <w:rPr>
      <w:i/>
      <w:iCs/>
    </w:rPr>
  </w:style>
  <w:style w:type="character" w:customStyle="1" w:styleId="tgc">
    <w:name w:val="_tgc"/>
    <w:basedOn w:val="DefaultParagraphFont"/>
    <w:rsid w:val="005B17F6"/>
  </w:style>
  <w:style w:type="character" w:customStyle="1" w:styleId="cit">
    <w:name w:val="cit"/>
    <w:basedOn w:val="DefaultParagraphFont"/>
    <w:rsid w:val="005B17F6"/>
  </w:style>
  <w:style w:type="character" w:customStyle="1" w:styleId="fm-vol-iss-date">
    <w:name w:val="fm-vol-iss-date"/>
    <w:basedOn w:val="DefaultParagraphFont"/>
    <w:rsid w:val="005B17F6"/>
  </w:style>
  <w:style w:type="character" w:customStyle="1" w:styleId="doi">
    <w:name w:val="doi"/>
    <w:basedOn w:val="DefaultParagraphFont"/>
    <w:rsid w:val="005B17F6"/>
  </w:style>
  <w:style w:type="character" w:customStyle="1" w:styleId="author-name">
    <w:name w:val="author-name"/>
    <w:basedOn w:val="DefaultParagraphFont"/>
    <w:rsid w:val="005B17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33417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term=Khaje-Bishak%20Y%5BAuthor%5D&amp;cauthor=true&amp;cauthor_uid=25717455" TargetMode="External"/><Relationship Id="rId12" Type="http://schemas.openxmlformats.org/officeDocument/2006/relationships/hyperlink" Target="http://dx.doi.org/10.1590/%201413-812320152111.2135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term=Khaje-Bishak%20Y%5BAuthor%5D&amp;cauthor=true&amp;cauthor_uid=25717455" TargetMode="External"/><Relationship Id="rId11" Type="http://schemas.openxmlformats.org/officeDocument/2006/relationships/hyperlink" Target="https://www.ncbi.nlm.nih.gov/pubmed/17387124" TargetMode="External"/><Relationship Id="rId5" Type="http://schemas.openxmlformats.org/officeDocument/2006/relationships/hyperlink" Target="mailto:tiara.fani845@gmail.com" TargetMode="External"/><Relationship Id="rId10" Type="http://schemas.openxmlformats.org/officeDocument/2006/relationships/hyperlink" Target="https://www.ncbi.nlm.nih.gov/pubmed/?term=Bowling%20A%5BAuthor%5D&amp;cauthor=true&amp;cauthor_uid=17387124" TargetMode="External"/><Relationship Id="rId4" Type="http://schemas.openxmlformats.org/officeDocument/2006/relationships/webSettings" Target="webSettings.xml"/><Relationship Id="rId9" Type="http://schemas.openxmlformats.org/officeDocument/2006/relationships/hyperlink" Target="https://dx.doi.org/10.5681%2Fjcs.2014.0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3214</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FKM</dc:creator>
  <cp:lastModifiedBy>FKM</cp:lastModifiedBy>
  <cp:revision>1</cp:revision>
  <dcterms:created xsi:type="dcterms:W3CDTF">2019-02-14T04:29:00Z</dcterms:created>
  <dcterms:modified xsi:type="dcterms:W3CDTF">2019-02-14T04:52:00Z</dcterms:modified>
</cp:coreProperties>
</file>