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91E2" w14:textId="77777777" w:rsidR="00106629" w:rsidRDefault="009327D0" w:rsidP="00106629">
      <w:pPr>
        <w:pStyle w:val="Heading2"/>
        <w:spacing w:before="0"/>
        <w:jc w:val="center"/>
        <w:rPr>
          <w:rFonts w:ascii="Times New Roman" w:hAnsi="Times New Roman" w:cs="Times New Roman"/>
          <w:noProof/>
          <w:color w:val="auto"/>
          <w:sz w:val="24"/>
          <w:szCs w:val="24"/>
          <w:lang w:val="en-US"/>
        </w:rPr>
      </w:pPr>
      <w:r w:rsidRPr="004B7BA6">
        <w:rPr>
          <w:rFonts w:ascii="Times New Roman" w:hAnsi="Times New Roman" w:cs="Times New Roman"/>
          <w:noProof/>
          <w:color w:val="auto"/>
          <w:sz w:val="24"/>
          <w:szCs w:val="24"/>
        </w:rPr>
        <w:t xml:space="preserve">KEEFEKTIFAN </w:t>
      </w:r>
      <w:r w:rsidRPr="004B7BA6">
        <w:rPr>
          <w:rFonts w:ascii="Times New Roman" w:hAnsi="Times New Roman" w:cs="Times New Roman"/>
          <w:i/>
          <w:noProof/>
          <w:color w:val="auto"/>
          <w:sz w:val="24"/>
          <w:szCs w:val="24"/>
        </w:rPr>
        <w:t>BALANCED SCORECARD</w:t>
      </w:r>
    </w:p>
    <w:p w14:paraId="312A8320" w14:textId="1FDEDFC0" w:rsidR="009327D0" w:rsidRPr="004B7BA6" w:rsidRDefault="009327D0" w:rsidP="00106629">
      <w:pPr>
        <w:pStyle w:val="Heading2"/>
        <w:spacing w:before="0"/>
        <w:jc w:val="center"/>
        <w:rPr>
          <w:rFonts w:ascii="Times New Roman" w:hAnsi="Times New Roman" w:cs="Times New Roman"/>
          <w:noProof/>
          <w:color w:val="auto"/>
          <w:sz w:val="24"/>
          <w:szCs w:val="24"/>
        </w:rPr>
      </w:pPr>
      <w:bookmarkStart w:id="0" w:name="_GoBack"/>
      <w:r w:rsidRPr="004B7BA6">
        <w:rPr>
          <w:rFonts w:ascii="Times New Roman" w:hAnsi="Times New Roman" w:cs="Times New Roman"/>
          <w:noProof/>
          <w:color w:val="auto"/>
          <w:sz w:val="24"/>
          <w:szCs w:val="24"/>
        </w:rPr>
        <w:t>SEBAGAI PENGUKURAN KINERJA PENDIDIKAN</w:t>
      </w:r>
      <w:r>
        <w:rPr>
          <w:rFonts w:ascii="Times New Roman" w:hAnsi="Times New Roman" w:cs="Times New Roman"/>
          <w:noProof/>
          <w:color w:val="auto"/>
          <w:sz w:val="24"/>
          <w:szCs w:val="24"/>
          <w:lang w:val="en-US"/>
        </w:rPr>
        <w:t xml:space="preserve"> </w:t>
      </w:r>
      <w:r w:rsidRPr="004B7BA6">
        <w:rPr>
          <w:rFonts w:ascii="Times New Roman" w:hAnsi="Times New Roman" w:cs="Times New Roman"/>
          <w:noProof/>
          <w:color w:val="auto"/>
          <w:sz w:val="24"/>
          <w:szCs w:val="24"/>
        </w:rPr>
        <w:t>DI RUMAH SAKIT</w:t>
      </w:r>
    </w:p>
    <w:bookmarkEnd w:id="0"/>
    <w:p w14:paraId="46F5411C" w14:textId="77777777" w:rsidR="009327D0" w:rsidRPr="00777302" w:rsidRDefault="009327D0" w:rsidP="009327D0">
      <w:pPr>
        <w:spacing w:after="0" w:line="240" w:lineRule="auto"/>
        <w:jc w:val="center"/>
        <w:rPr>
          <w:b/>
          <w:i/>
          <w:noProof/>
          <w:color w:val="000000"/>
          <w:sz w:val="24"/>
          <w:szCs w:val="24"/>
        </w:rPr>
      </w:pPr>
    </w:p>
    <w:p w14:paraId="49CFAAE2" w14:textId="77777777" w:rsidR="009327D0" w:rsidRPr="00777302" w:rsidRDefault="009327D0" w:rsidP="009327D0">
      <w:pPr>
        <w:spacing w:after="0" w:line="240" w:lineRule="auto"/>
        <w:jc w:val="center"/>
        <w:outlineLvl w:val="0"/>
        <w:rPr>
          <w:b/>
          <w:noProof/>
          <w:color w:val="000000"/>
          <w:sz w:val="20"/>
          <w:szCs w:val="24"/>
        </w:rPr>
      </w:pPr>
      <w:r w:rsidRPr="00777302">
        <w:rPr>
          <w:b/>
          <w:noProof/>
          <w:color w:val="000000"/>
          <w:sz w:val="20"/>
          <w:szCs w:val="24"/>
        </w:rPr>
        <w:t>Lilik Lestari</w:t>
      </w:r>
      <w:r w:rsidRPr="00777302">
        <w:rPr>
          <w:b/>
          <w:noProof/>
          <w:color w:val="000000"/>
          <w:sz w:val="20"/>
          <w:szCs w:val="24"/>
          <w:vertAlign w:val="superscript"/>
        </w:rPr>
        <w:t>1)</w:t>
      </w:r>
    </w:p>
    <w:p w14:paraId="3EDB8687" w14:textId="77777777" w:rsidR="009327D0" w:rsidRPr="00777302" w:rsidRDefault="009327D0" w:rsidP="009327D0">
      <w:pPr>
        <w:spacing w:after="0" w:line="240" w:lineRule="auto"/>
        <w:jc w:val="center"/>
        <w:rPr>
          <w:noProof/>
          <w:color w:val="000000"/>
          <w:sz w:val="20"/>
          <w:szCs w:val="24"/>
        </w:rPr>
      </w:pPr>
      <w:r w:rsidRPr="00777302">
        <w:rPr>
          <w:noProof/>
          <w:color w:val="000000"/>
          <w:sz w:val="20"/>
          <w:szCs w:val="24"/>
          <w:vertAlign w:val="superscript"/>
        </w:rPr>
        <w:t>1</w:t>
      </w:r>
      <w:r w:rsidRPr="00777302">
        <w:rPr>
          <w:noProof/>
          <w:color w:val="000000"/>
          <w:sz w:val="20"/>
          <w:szCs w:val="24"/>
        </w:rPr>
        <w:t>Rumah Sakit Paru dr. Ario Wirawan Salatiga</w:t>
      </w:r>
    </w:p>
    <w:p w14:paraId="06C4CE80" w14:textId="77777777" w:rsidR="009327D0" w:rsidRPr="00777302" w:rsidRDefault="009327D0" w:rsidP="009327D0">
      <w:pPr>
        <w:spacing w:after="0" w:line="240" w:lineRule="auto"/>
        <w:jc w:val="center"/>
        <w:rPr>
          <w:noProof/>
          <w:color w:val="000000"/>
          <w:sz w:val="20"/>
          <w:szCs w:val="24"/>
        </w:rPr>
      </w:pPr>
      <w:r w:rsidRPr="00777302">
        <w:rPr>
          <w:noProof/>
          <w:color w:val="000000"/>
          <w:sz w:val="20"/>
          <w:szCs w:val="24"/>
        </w:rPr>
        <w:t>email: pusponjolol@yahoo.com</w:t>
      </w:r>
    </w:p>
    <w:p w14:paraId="4732B5BA" w14:textId="77777777" w:rsidR="009327D0" w:rsidRPr="00777302" w:rsidRDefault="009327D0" w:rsidP="009327D0">
      <w:pPr>
        <w:spacing w:after="0" w:line="240" w:lineRule="auto"/>
        <w:jc w:val="center"/>
        <w:rPr>
          <w:noProof/>
          <w:color w:val="000000"/>
          <w:sz w:val="24"/>
          <w:szCs w:val="24"/>
        </w:rPr>
      </w:pPr>
    </w:p>
    <w:p w14:paraId="7F72875E" w14:textId="77777777" w:rsidR="009327D0" w:rsidRPr="00777302" w:rsidRDefault="009327D0" w:rsidP="009327D0">
      <w:pPr>
        <w:spacing w:after="0" w:line="240" w:lineRule="auto"/>
        <w:ind w:left="1276" w:hanging="1276"/>
        <w:jc w:val="center"/>
        <w:outlineLvl w:val="0"/>
        <w:rPr>
          <w:b/>
          <w:i/>
          <w:noProof/>
          <w:color w:val="000000"/>
          <w:szCs w:val="24"/>
        </w:rPr>
      </w:pPr>
      <w:r w:rsidRPr="00777302">
        <w:rPr>
          <w:b/>
          <w:i/>
          <w:noProof/>
          <w:color w:val="000000"/>
          <w:szCs w:val="24"/>
        </w:rPr>
        <w:t>Abstract</w:t>
      </w:r>
    </w:p>
    <w:p w14:paraId="67C02971" w14:textId="77777777" w:rsidR="009327D0" w:rsidRPr="00777302" w:rsidRDefault="009327D0" w:rsidP="009327D0">
      <w:pPr>
        <w:spacing w:after="0" w:line="240" w:lineRule="auto"/>
        <w:jc w:val="both"/>
        <w:rPr>
          <w:i/>
          <w:noProof/>
          <w:color w:val="000000"/>
          <w:szCs w:val="24"/>
        </w:rPr>
      </w:pPr>
      <w:r w:rsidRPr="00777302">
        <w:rPr>
          <w:i/>
          <w:noProof/>
          <w:color w:val="000000"/>
          <w:szCs w:val="24"/>
        </w:rPr>
        <w:t>The high unemployment rate educated one of them caused by the gap of learning process with the world of work. To reduce the gap, health universities work closely with hospitals to provide education in hospitals. This study aims to analyze the effectiveness of measurement of educational performance in hospitals based on Balanced Scorecard. The research method used is quantitative descriptive. The data used to measure performance consists of primary data and secondary data, sourced from apprentices, mentors, heads of installations, employees, events, and documents of the Lung Hospital Dr. Ario Wirawan Salatiga. The method of analysis of this study used mean descriptive statistics with IBM SPSS Version 22. The results of the fourth indicator perspective of the Balanced Scorecard perspective were in the high and very high category, except for the quality assurance indicators in the medium category, and the quality of infrastructure facilities were in the low category. The results of this study are expected to be useful as an evaluation material for management for strategic planning education in hospitals.</w:t>
      </w:r>
    </w:p>
    <w:p w14:paraId="5202BD79" w14:textId="77777777" w:rsidR="009327D0" w:rsidRPr="00777302" w:rsidRDefault="009327D0" w:rsidP="009327D0">
      <w:pPr>
        <w:spacing w:after="0" w:line="240" w:lineRule="auto"/>
        <w:jc w:val="both"/>
        <w:rPr>
          <w:i/>
          <w:noProof/>
          <w:color w:val="000000"/>
          <w:szCs w:val="24"/>
        </w:rPr>
      </w:pPr>
    </w:p>
    <w:p w14:paraId="4E2BBA9A" w14:textId="77777777" w:rsidR="009327D0" w:rsidRDefault="009327D0" w:rsidP="009327D0">
      <w:pPr>
        <w:spacing w:after="0" w:line="240" w:lineRule="auto"/>
        <w:ind w:left="993" w:hanging="993"/>
        <w:jc w:val="both"/>
        <w:rPr>
          <w:i/>
          <w:noProof/>
          <w:color w:val="000000"/>
          <w:szCs w:val="24"/>
        </w:rPr>
      </w:pPr>
      <w:r w:rsidRPr="00777302">
        <w:rPr>
          <w:b/>
          <w:i/>
          <w:noProof/>
          <w:color w:val="000000"/>
          <w:szCs w:val="24"/>
        </w:rPr>
        <w:t>Keywords</w:t>
      </w:r>
      <w:r>
        <w:rPr>
          <w:b/>
          <w:i/>
          <w:noProof/>
          <w:color w:val="000000"/>
          <w:szCs w:val="24"/>
        </w:rPr>
        <w:t xml:space="preserve"> </w:t>
      </w:r>
      <w:r w:rsidRPr="00777302">
        <w:rPr>
          <w:b/>
          <w:i/>
          <w:noProof/>
          <w:color w:val="000000"/>
          <w:szCs w:val="24"/>
        </w:rPr>
        <w:t>:</w:t>
      </w:r>
      <w:r>
        <w:rPr>
          <w:b/>
          <w:i/>
          <w:noProof/>
          <w:color w:val="000000"/>
          <w:szCs w:val="24"/>
        </w:rPr>
        <w:t xml:space="preserve"> </w:t>
      </w:r>
      <w:r w:rsidRPr="00777302">
        <w:rPr>
          <w:i/>
          <w:noProof/>
          <w:color w:val="000000"/>
          <w:szCs w:val="24"/>
        </w:rPr>
        <w:t>Balanced Scorecard, Educated Unemployment, Hospital</w:t>
      </w:r>
      <w:r>
        <w:rPr>
          <w:i/>
          <w:noProof/>
          <w:color w:val="000000"/>
          <w:szCs w:val="24"/>
        </w:rPr>
        <w:t xml:space="preserve"> </w:t>
      </w:r>
      <w:r w:rsidRPr="00777302">
        <w:rPr>
          <w:i/>
          <w:noProof/>
          <w:color w:val="000000"/>
          <w:szCs w:val="24"/>
        </w:rPr>
        <w:t>Educ</w:t>
      </w:r>
      <w:r>
        <w:rPr>
          <w:i/>
          <w:noProof/>
          <w:color w:val="000000"/>
          <w:szCs w:val="24"/>
        </w:rPr>
        <w:t xml:space="preserve">ation, Performance   </w:t>
      </w:r>
    </w:p>
    <w:p w14:paraId="7EA27225" w14:textId="77777777" w:rsidR="009327D0" w:rsidRDefault="009327D0" w:rsidP="009327D0">
      <w:pPr>
        <w:spacing w:after="0" w:line="360" w:lineRule="auto"/>
        <w:ind w:left="993"/>
        <w:jc w:val="both"/>
        <w:rPr>
          <w:i/>
          <w:noProof/>
          <w:color w:val="000000"/>
          <w:szCs w:val="24"/>
        </w:rPr>
      </w:pPr>
      <w:r>
        <w:rPr>
          <w:b/>
          <w:i/>
          <w:noProof/>
          <w:color w:val="000000"/>
          <w:szCs w:val="24"/>
        </w:rPr>
        <w:t xml:space="preserve"> </w:t>
      </w:r>
      <w:r>
        <w:rPr>
          <w:i/>
          <w:noProof/>
          <w:color w:val="000000"/>
          <w:szCs w:val="24"/>
        </w:rPr>
        <w:t>Measurement.</w:t>
      </w:r>
    </w:p>
    <w:p w14:paraId="3901EB3B" w14:textId="77777777" w:rsidR="009327D0" w:rsidRPr="00970066" w:rsidRDefault="009327D0" w:rsidP="009327D0">
      <w:pPr>
        <w:spacing w:after="0" w:line="360" w:lineRule="auto"/>
        <w:ind w:left="1276" w:hanging="1276"/>
        <w:jc w:val="both"/>
        <w:rPr>
          <w:noProof/>
          <w:color w:val="000000"/>
          <w:szCs w:val="24"/>
        </w:rPr>
      </w:pPr>
    </w:p>
    <w:p w14:paraId="19A9FE98" w14:textId="77777777" w:rsidR="009327D0" w:rsidRDefault="009327D0" w:rsidP="009327D0">
      <w:pPr>
        <w:pStyle w:val="ListParagraph"/>
        <w:numPr>
          <w:ilvl w:val="0"/>
          <w:numId w:val="2"/>
        </w:numPr>
        <w:spacing w:after="0" w:line="360" w:lineRule="auto"/>
        <w:jc w:val="both"/>
        <w:rPr>
          <w:color w:val="000000"/>
        </w:rPr>
        <w:sectPr w:rsidR="009327D0" w:rsidSect="009327D0">
          <w:pgSz w:w="11907" w:h="16840" w:code="9"/>
          <w:pgMar w:top="1582" w:right="1440" w:bottom="1440" w:left="1582" w:header="720" w:footer="720" w:gutter="0"/>
          <w:cols w:space="720"/>
          <w:docGrid w:linePitch="360"/>
        </w:sectPr>
      </w:pPr>
    </w:p>
    <w:p w14:paraId="2998BDA0" w14:textId="77777777" w:rsidR="009327D0" w:rsidRPr="00C47B3B" w:rsidRDefault="009327D0" w:rsidP="009327D0">
      <w:pPr>
        <w:pStyle w:val="ListParagraph"/>
        <w:numPr>
          <w:ilvl w:val="0"/>
          <w:numId w:val="2"/>
        </w:numPr>
        <w:spacing w:after="0" w:line="360" w:lineRule="auto"/>
        <w:jc w:val="both"/>
        <w:rPr>
          <w:b/>
          <w:color w:val="000000"/>
        </w:rPr>
      </w:pPr>
      <w:r w:rsidRPr="00C47B3B">
        <w:rPr>
          <w:b/>
          <w:color w:val="000000"/>
        </w:rPr>
        <w:t>PENDAHULUAN</w:t>
      </w:r>
    </w:p>
    <w:p w14:paraId="63AF63A3" w14:textId="77777777" w:rsidR="009327D0" w:rsidRDefault="009327D0" w:rsidP="009327D0">
      <w:pPr>
        <w:pStyle w:val="ListParagraph"/>
        <w:spacing w:after="0" w:line="360" w:lineRule="auto"/>
        <w:ind w:left="360" w:firstLine="491"/>
        <w:jc w:val="both"/>
        <w:rPr>
          <w:color w:val="000000"/>
        </w:rPr>
      </w:pPr>
      <w:r w:rsidRPr="003A2CA7">
        <w:rPr>
          <w:color w:val="000000"/>
        </w:rPr>
        <w:t xml:space="preserve">Pengangguran terbuka masih merupakan masalah pelik yang dihadapi bangsa Indonesia. Berdasarkan hasil survei Badan Pusat Statistik, pada tahun 2017 terjadi peningkatan dari 5,33 persen pada bulan Februari menjadi 5,50 persen pada bulan Agustus. Secara lebih rinci, pengangguran dari kalangan terdidik masih menyumbang prosentase yang cukup besar. Pada jenjang sarjana mengalami peningkatan dari 11,59 juta orang (2,91 persen) menjadi 11,32 juta orang (9,35 persen), sedangkan untuk lulusan akademi atau diploma terjadi penurunan dari 3,68 juta orang (2,95 persen) menjadi 3,28 juta orang 2,71 persen. Penggangguran terbuka lulusan SD ke bawah masih mendominasi pada </w:t>
      </w:r>
      <w:r w:rsidRPr="003A2CA7">
        <w:rPr>
          <w:color w:val="000000"/>
        </w:rPr>
        <w:t>bulan Agustus 2017 sebanyak 50,98 juta orang (42,13 persen), diikuti lulusan SMP sebanyak 21,72 orang (17,95 persen), SMA sebanyak 21,13 juta orang (17,46 persen) dan terakhir lulusan SMK sebanyak 12,59 orang (10,40 persen).</w:t>
      </w:r>
    </w:p>
    <w:p w14:paraId="5A8E4D1D" w14:textId="77777777" w:rsidR="009327D0" w:rsidRDefault="009327D0" w:rsidP="009327D0">
      <w:pPr>
        <w:pStyle w:val="ListParagraph"/>
        <w:spacing w:after="0" w:line="360" w:lineRule="auto"/>
        <w:ind w:left="360" w:firstLine="491"/>
        <w:jc w:val="both"/>
        <w:rPr>
          <w:color w:val="000000"/>
        </w:rPr>
      </w:pPr>
      <w:r w:rsidRPr="00DA00A6">
        <w:rPr>
          <w:color w:val="000000"/>
        </w:rPr>
        <w:t xml:space="preserve">Menurut laporan </w:t>
      </w:r>
      <w:r w:rsidRPr="00DA00A6">
        <w:rPr>
          <w:i/>
          <w:color w:val="000000"/>
        </w:rPr>
        <w:t xml:space="preserve">United Nationals Development Program </w:t>
      </w:r>
      <w:r w:rsidRPr="00DA00A6">
        <w:rPr>
          <w:color w:val="000000"/>
        </w:rPr>
        <w:t xml:space="preserve">(UNDP) pola pengangguran di negara-negara berkembang seperti Indonesia, tingkat pengangguran lebih banyak dijumpai pada kalangan mereka yang mengeyam pendidikan tinggi. Penyebabnya antara lain disebabkan kurikulum pengajaran di lembaga pendidikan tinggi masih belum mampu menciptakan dan mengembangkan sumber daya manusia sesuai kebutuhan dunia kerja. Hal ini menjadi sebuah hambatan, dikarenakan </w:t>
      </w:r>
      <w:r w:rsidRPr="00DA00A6">
        <w:rPr>
          <w:color w:val="000000"/>
        </w:rPr>
        <w:lastRenderedPageBreak/>
        <w:t>rendahnya kualitas sumber daya manusia untuk memenuhi kebutuhan pasar kerja</w:t>
      </w:r>
      <w:r w:rsidRPr="00DA00A6">
        <w:rPr>
          <w:color w:val="000000"/>
        </w:rPr>
        <w:fldChar w:fldCharType="begin"/>
      </w:r>
      <w:r w:rsidRPr="00DA00A6">
        <w:rPr>
          <w:color w:val="000000"/>
        </w:rPr>
        <w:instrText xml:space="preserve"> ADDIN EN.CITE &lt;EndNote&gt;&lt;Cite&gt;&lt;Author&gt;Sanisah&lt;/Author&gt;&lt;Year&gt;2010&lt;/Year&gt;&lt;RecNum&gt;757&lt;/RecNum&gt;&lt;DisplayText&gt;&lt;style face="superscript"&gt;[1]&lt;/style&gt;&lt;/DisplayText&gt;&lt;record&gt;&lt;rec-number&gt;757&lt;/rec-number&gt;&lt;foreign-keys&gt;&lt;key app="EN" db-id="esfv9efvka5rszerw09xvpprv0apeatpsrdx" timestamp="1539015891"&gt;757&lt;/key&gt;&lt;/foreign-keys&gt;&lt;ref-type name="Journal Article"&gt;17&lt;/ref-type&gt;&lt;contributors&gt;&lt;authors&gt;&lt;author&gt;Sanisah, Siti&lt;/author&gt;&lt;/authors&gt;&lt;/contributors&gt;&lt;titles&gt;&lt;title&gt;Pendidikan tinggi dan pengangguran terbuka: Sebuah dilema&lt;/title&gt;&lt;secondary-title&gt;Lentera Pendidikan: Jurnal Ilmu Tarbiyah dan Keguruan&lt;/secondary-title&gt;&lt;/titles&gt;&lt;periodical&gt;&lt;full-title&gt;Lentera Pendidikan: Jurnal Ilmu Tarbiyah dan Keguruan&lt;/full-title&gt;&lt;/periodical&gt;&lt;pages&gt;147-159&lt;/pages&gt;&lt;volume&gt;13&lt;/volume&gt;&lt;number&gt;2&lt;/number&gt;&lt;dates&gt;&lt;year&gt;2010&lt;/year&gt;&lt;/dates&gt;&lt;isbn&gt;2580-5223&lt;/isbn&gt;&lt;urls&gt;&lt;/urls&gt;&lt;/record&gt;&lt;/Cite&gt;&lt;/EndNote&gt;</w:instrText>
      </w:r>
      <w:r w:rsidRPr="00DA00A6">
        <w:rPr>
          <w:color w:val="000000"/>
        </w:rPr>
        <w:fldChar w:fldCharType="separate"/>
      </w:r>
      <w:r w:rsidRPr="00DA00A6">
        <w:rPr>
          <w:noProof/>
          <w:color w:val="000000"/>
          <w:vertAlign w:val="superscript"/>
        </w:rPr>
        <w:t>[</w:t>
      </w:r>
      <w:hyperlink w:anchor="_ENREF_1" w:tooltip="Sanisah, 2010 #757" w:history="1">
        <w:r w:rsidRPr="00DA00A6">
          <w:rPr>
            <w:noProof/>
            <w:color w:val="000000"/>
            <w:vertAlign w:val="superscript"/>
          </w:rPr>
          <w:t>1</w:t>
        </w:r>
      </w:hyperlink>
      <w:r w:rsidRPr="00DA00A6">
        <w:rPr>
          <w:noProof/>
          <w:color w:val="000000"/>
          <w:vertAlign w:val="superscript"/>
        </w:rPr>
        <w:t>]</w:t>
      </w:r>
      <w:r w:rsidRPr="00DA00A6">
        <w:rPr>
          <w:color w:val="000000"/>
        </w:rPr>
        <w:fldChar w:fldCharType="end"/>
      </w:r>
      <w:r w:rsidRPr="00DA00A6">
        <w:rPr>
          <w:color w:val="000000"/>
        </w:rPr>
        <w:t>. Daya serap dunia kerja terhadap lulusan perguruan tinggi sangat kecil dikarenakan kriteria dan kualifikasi kompetensi yang dibutuhkan tidak terpenuhi</w:t>
      </w:r>
      <w:r w:rsidRPr="00DA00A6">
        <w:rPr>
          <w:color w:val="000000"/>
        </w:rPr>
        <w:fldChar w:fldCharType="begin"/>
      </w:r>
      <w:r w:rsidRPr="00DA00A6">
        <w:rPr>
          <w:color w:val="000000"/>
        </w:rPr>
        <w:instrText xml:space="preserve"> ADDIN EN.CITE &lt;EndNote&gt;&lt;Cite&gt;&lt;Author&gt;Muslih&lt;/Author&gt;&lt;Year&gt;2014&lt;/Year&gt;&lt;RecNum&gt;688&lt;/RecNum&gt;&lt;DisplayText&gt;&lt;style face="superscript"&gt;[2]&lt;/style&gt;&lt;/DisplayText&gt;&lt;record&gt;&lt;rec-number&gt;688&lt;/rec-number&gt;&lt;foreign-keys&gt;&lt;key app="EN" db-id="esfv9efvka5rszerw09xvpprv0apeatpsrdx" timestamp="1522834193"&gt;688&lt;/key&gt;&lt;/foreign-keys&gt;&lt;ref-type name="Journal Article"&gt;17&lt;/ref-type&gt;&lt;contributors&gt;&lt;authors&gt;&lt;author&gt;Muslih, Muslih&lt;/author&gt;&lt;/authors&gt;&lt;/contributors&gt;&lt;titles&gt;&lt;title&gt;Analisis Efektifitas Program Magang Untuk Sinkronisasi Link And Match Perguruan Tinggi Dengan Dunia Industri: Studi Terhadap Program Magang Pada Fakultas Ekonomi Prodi Manajemen Universitas Muhammadiyah Sumatera Utara&lt;/title&gt;&lt;secondary-title&gt;Jurnal  Ilmiah Manajemen dan Bisnis&lt;/secondary-title&gt;&lt;/titles&gt;&lt;periodical&gt;&lt;full-title&gt;Jurnal  Ilmiah Manajemen dan Bisnis&lt;/full-title&gt;&lt;/periodical&gt;&lt;pages&gt;64-76&lt;/pages&gt;&lt;volume&gt;14&lt;/volume&gt;&lt;number&gt;01&lt;/number&gt;&lt;dates&gt;&lt;year&gt;2014&lt;/year&gt;&lt;/dates&gt;&lt;isbn&gt;2580-4170&lt;/isbn&gt;&lt;urls&gt;&lt;/urls&gt;&lt;/record&gt;&lt;/Cite&gt;&lt;/EndNote&gt;</w:instrText>
      </w:r>
      <w:r w:rsidRPr="00DA00A6">
        <w:rPr>
          <w:color w:val="000000"/>
        </w:rPr>
        <w:fldChar w:fldCharType="separate"/>
      </w:r>
      <w:r w:rsidRPr="00DA00A6">
        <w:rPr>
          <w:noProof/>
          <w:color w:val="000000"/>
          <w:vertAlign w:val="superscript"/>
        </w:rPr>
        <w:t>[</w:t>
      </w:r>
      <w:hyperlink w:anchor="_ENREF_2" w:tooltip="Muslih, 2014 #688" w:history="1">
        <w:r w:rsidRPr="00DA00A6">
          <w:rPr>
            <w:noProof/>
            <w:color w:val="000000"/>
            <w:vertAlign w:val="superscript"/>
          </w:rPr>
          <w:t>2</w:t>
        </w:r>
      </w:hyperlink>
      <w:r w:rsidRPr="00DA00A6">
        <w:rPr>
          <w:noProof/>
          <w:color w:val="000000"/>
          <w:vertAlign w:val="superscript"/>
        </w:rPr>
        <w:t>]</w:t>
      </w:r>
      <w:r w:rsidRPr="00DA00A6">
        <w:rPr>
          <w:color w:val="000000"/>
        </w:rPr>
        <w:fldChar w:fldCharType="end"/>
      </w:r>
      <w:r w:rsidRPr="00DA00A6">
        <w:rPr>
          <w:color w:val="000000"/>
        </w:rPr>
        <w:t>.</w:t>
      </w:r>
    </w:p>
    <w:p w14:paraId="203136C4" w14:textId="77777777" w:rsidR="009327D0" w:rsidRDefault="009327D0" w:rsidP="009327D0">
      <w:pPr>
        <w:pStyle w:val="ListParagraph"/>
        <w:spacing w:after="0" w:line="360" w:lineRule="auto"/>
        <w:ind w:left="360" w:firstLine="491"/>
        <w:jc w:val="both"/>
        <w:rPr>
          <w:color w:val="000000"/>
        </w:rPr>
      </w:pPr>
      <w:r w:rsidRPr="00DA00A6">
        <w:rPr>
          <w:color w:val="000000"/>
        </w:rPr>
        <w:t>Seiring diberlakukannya Masyarakat Ekonomi ASEAN (MEA)</w:t>
      </w:r>
      <w:r w:rsidRPr="00DA00A6">
        <w:rPr>
          <w:i/>
          <w:color w:val="000000"/>
        </w:rPr>
        <w:t xml:space="preserve"> </w:t>
      </w:r>
      <w:r w:rsidRPr="00DA00A6">
        <w:rPr>
          <w:color w:val="000000"/>
        </w:rPr>
        <w:t xml:space="preserve">sejak tanggal 31 Desember 2015, arus bebas tenaga kerja akan terjadi di Indonesia dan sembilan negara anggota lainnya. Kondisi ini menjadi sebuah tantangan tersendiri yang berpotensi meningkatkan jumlah pengangguran terdidik, apabila tidak diantisipasi dengan baik. Sampai awal tahun 2016, melalui </w:t>
      </w:r>
      <w:r w:rsidRPr="00DA00A6">
        <w:rPr>
          <w:i/>
          <w:color w:val="000000"/>
        </w:rPr>
        <w:t xml:space="preserve">Mutual Recognition Agreement </w:t>
      </w:r>
      <w:r w:rsidRPr="00DA00A6">
        <w:rPr>
          <w:color w:val="000000"/>
        </w:rPr>
        <w:t xml:space="preserve">(MRA) ada delapan profesi yang dapat bergerak bebas di negara ASEAN, yaitu jasa teknik/insinyur, dokter gigi, perawat, arsitek, tenaga survei, akuntan, praktisi kesehatan, dan tenaga profesional di bidang pariwisata </w:t>
      </w:r>
      <w:r w:rsidRPr="00DA00A6">
        <w:rPr>
          <w:color w:val="000000"/>
        </w:rPr>
        <w:fldChar w:fldCharType="begin"/>
      </w:r>
      <w:r w:rsidRPr="00DA00A6">
        <w:rPr>
          <w:color w:val="000000"/>
        </w:rPr>
        <w:instrText xml:space="preserve"> ADDIN EN.CITE &lt;EndNote&gt;&lt;Cite&gt;&lt;Author&gt;Apresian&lt;/Author&gt;&lt;Year&gt;2016&lt;/Year&gt;&lt;RecNum&gt;694&lt;/RecNum&gt;&lt;DisplayText&gt;&lt;style face="superscript"&gt;[3]&lt;/style&gt;&lt;/DisplayText&gt;&lt;record&gt;&lt;rec-number&gt;694&lt;/rec-number&gt;&lt;foreign-keys&gt;&lt;key app="EN" db-id="esfv9efvka5rszerw09xvpprv0apeatpsrdx" timestamp="1523026143"&gt;694&lt;/key&gt;&lt;/foreign-keys&gt;&lt;ref-type name="Journal Article"&gt;17&lt;/ref-type&gt;&lt;contributors&gt;&lt;authors&gt;&lt;author&gt;Apresian, Stanislaus Risadi&lt;/author&gt;&lt;/authors&gt;&lt;/contributors&gt;&lt;titles&gt;&lt;title&gt;Arus Bebas Tenaga Kerja dalam Era Masyarakat Ekonomi ASEAN: Ancaman bagi Indonesia?&lt;/title&gt;&lt;secondary-title&gt;Indonesian Perspective&lt;/secondary-title&gt;&lt;/titles&gt;&lt;periodical&gt;&lt;full-title&gt;Indonesian Perspective&lt;/full-title&gt;&lt;/periodical&gt;&lt;pages&gt;107-121&lt;/pages&gt;&lt;volume&gt;1&lt;/volume&gt;&lt;number&gt;2&lt;/number&gt;&lt;dates&gt;&lt;year&gt;2016&lt;/year&gt;&lt;/dates&gt;&lt;isbn&gt;2548-1436&lt;/isbn&gt;&lt;urls&gt;&lt;/urls&gt;&lt;/record&gt;&lt;/Cite&gt;&lt;/EndNote&gt;</w:instrText>
      </w:r>
      <w:r w:rsidRPr="00DA00A6">
        <w:rPr>
          <w:color w:val="000000"/>
        </w:rPr>
        <w:fldChar w:fldCharType="separate"/>
      </w:r>
      <w:r w:rsidRPr="00DA00A6">
        <w:rPr>
          <w:noProof/>
          <w:color w:val="000000"/>
          <w:vertAlign w:val="superscript"/>
        </w:rPr>
        <w:t>[</w:t>
      </w:r>
      <w:hyperlink w:anchor="_ENREF_3" w:tooltip="Apresian, 2016 #694" w:history="1">
        <w:r w:rsidRPr="00DA00A6">
          <w:rPr>
            <w:noProof/>
            <w:color w:val="000000"/>
            <w:vertAlign w:val="superscript"/>
          </w:rPr>
          <w:t>3</w:t>
        </w:r>
      </w:hyperlink>
      <w:r w:rsidRPr="00DA00A6">
        <w:rPr>
          <w:noProof/>
          <w:color w:val="000000"/>
          <w:vertAlign w:val="superscript"/>
        </w:rPr>
        <w:t>]</w:t>
      </w:r>
      <w:r w:rsidRPr="00DA00A6">
        <w:rPr>
          <w:color w:val="000000"/>
        </w:rPr>
        <w:fldChar w:fldCharType="end"/>
      </w:r>
      <w:r w:rsidRPr="00DA00A6">
        <w:rPr>
          <w:color w:val="000000"/>
        </w:rPr>
        <w:t xml:space="preserve">. Tiga dari delapan profesi bekerja di bidang pelayanan kesehatan, yaitu dokter gigi, perawat, dan praktisi kesehatan. Hal ini menjadikan ketatnya persaingan kerja tenaga bidang kesehatan. </w:t>
      </w:r>
    </w:p>
    <w:p w14:paraId="1B0EBFE4" w14:textId="77777777" w:rsidR="009327D0" w:rsidRDefault="009327D0" w:rsidP="009327D0">
      <w:pPr>
        <w:pStyle w:val="ListParagraph"/>
        <w:spacing w:after="0" w:line="360" w:lineRule="auto"/>
        <w:ind w:left="360" w:firstLine="491"/>
        <w:jc w:val="both"/>
        <w:rPr>
          <w:color w:val="000000"/>
        </w:rPr>
      </w:pPr>
      <w:r w:rsidRPr="00DA00A6">
        <w:rPr>
          <w:color w:val="000000"/>
        </w:rPr>
        <w:t xml:space="preserve">Agar tenaga kerja Indonesia dapat  bersaing di era MEA, maka kompetensi lulusan perguruan tinggi bidang kesehatan menjadi sebuah kewajiban.  Langkah yang dapat ditempuh adalah dengan menyelenggarakan magang atau pendidikan di rumah sakit. Hasil penelitian Safiq dan Fikawati </w:t>
      </w:r>
      <w:r w:rsidRPr="00DA00A6">
        <w:rPr>
          <w:color w:val="000000"/>
        </w:rPr>
        <w:fldChar w:fldCharType="begin"/>
      </w:r>
      <w:r w:rsidRPr="00DA00A6">
        <w:rPr>
          <w:color w:val="000000"/>
        </w:rPr>
        <w:instrText xml:space="preserve"> ADDIN EN.CITE &lt;EndNote&gt;&lt;Cite&gt;&lt;Author&gt;Syafiq&lt;/Author&gt;&lt;Year&gt;2007&lt;/Year&gt;&lt;RecNum&gt;692&lt;/RecNum&gt;&lt;DisplayText&gt;&lt;style face="superscript"&gt;[4]&lt;/style&gt;&lt;/DisplayText&gt;&lt;record&gt;&lt;rec-number&gt;692&lt;/rec-number&gt;&lt;foreign-keys&gt;&lt;key app="EN" db-id="esfv9efvka5rszerw09xvpprv0apeatpsrdx" timestamp="1523008035"&gt;692&lt;/key&gt;&lt;/foreign-keys&gt;&lt;ref-type name="Journal Article"&gt;17&lt;/ref-type&gt;&lt;contributors&gt;&lt;authors&gt;&lt;author&gt;Syafiq, Ahmad&lt;/author&gt;&lt;author&gt;Fikawati, Sandra&lt;/author&gt;&lt;/authors&gt;&lt;/contributors&gt;&lt;titles&gt;&lt;title&gt;Tracer Study: Melacak Jejak Lulusan FKM UI (Hasil Study Kualitatif Tracer Sarjana Kesehatan Masyarakat FKM UI 2006)&lt;/title&gt;&lt;secondary-title&gt;Kesmas: National Public Health Journal&lt;/secondary-title&gt;&lt;/titles&gt;&lt;periodical&gt;&lt;full-title&gt;Kesmas: National Public Health Journal&lt;/full-title&gt;&lt;/periodical&gt;&lt;pages&gt;252-258&lt;/pages&gt;&lt;volume&gt;1&lt;/volume&gt;&lt;number&gt;6&lt;/number&gt;&lt;dates&gt;&lt;year&gt;2007&lt;/year&gt;&lt;/dates&gt;&lt;isbn&gt;2460-0601&lt;/isbn&gt;&lt;urls&gt;&lt;/urls&gt;&lt;/record&gt;&lt;/Cite&gt;&lt;/EndNote&gt;</w:instrText>
      </w:r>
      <w:r w:rsidRPr="00DA00A6">
        <w:rPr>
          <w:color w:val="000000"/>
        </w:rPr>
        <w:fldChar w:fldCharType="separate"/>
      </w:r>
      <w:r w:rsidRPr="00DA00A6">
        <w:rPr>
          <w:noProof/>
          <w:color w:val="000000"/>
          <w:vertAlign w:val="superscript"/>
        </w:rPr>
        <w:t>[</w:t>
      </w:r>
      <w:hyperlink w:anchor="_ENREF_4" w:tooltip="Syafiq, 2007 #692" w:history="1">
        <w:r w:rsidRPr="00DA00A6">
          <w:rPr>
            <w:noProof/>
            <w:color w:val="000000"/>
            <w:vertAlign w:val="superscript"/>
          </w:rPr>
          <w:t>4</w:t>
        </w:r>
      </w:hyperlink>
      <w:r w:rsidRPr="00DA00A6">
        <w:rPr>
          <w:noProof/>
          <w:color w:val="000000"/>
          <w:vertAlign w:val="superscript"/>
        </w:rPr>
        <w:t>]</w:t>
      </w:r>
      <w:r w:rsidRPr="00DA00A6">
        <w:rPr>
          <w:color w:val="000000"/>
        </w:rPr>
        <w:fldChar w:fldCharType="end"/>
      </w:r>
      <w:r w:rsidRPr="00DA00A6">
        <w:rPr>
          <w:color w:val="000000"/>
        </w:rPr>
        <w:t xml:space="preserve"> menunjukkan bahwa pembelajaran berbasis lapangan merupakan pengalaman belajar yang paling penting, sebagai periode transisi memasuki dunia kerja.</w:t>
      </w:r>
    </w:p>
    <w:p w14:paraId="1FE45AA2" w14:textId="77777777" w:rsidR="009327D0" w:rsidRDefault="009327D0" w:rsidP="009327D0">
      <w:pPr>
        <w:pStyle w:val="ListParagraph"/>
        <w:spacing w:after="0" w:line="360" w:lineRule="auto"/>
        <w:ind w:left="360" w:firstLine="491"/>
        <w:jc w:val="both"/>
        <w:rPr>
          <w:color w:val="000000"/>
        </w:rPr>
      </w:pPr>
      <w:r w:rsidRPr="00DA00A6">
        <w:rPr>
          <w:color w:val="000000"/>
        </w:rPr>
        <w:t>Rumah sakit di samping fokus pada pelayanan kesehatan, juga menyelenggarakan pendidikan calon tenaga kesehatan. Pendidikan ini memiliki peran penting dalam menjembatani kesenjangan antara dunia pendidikan dengan dunia kerja, sehingga menjadi tenaga kerja yang professional dan handal. Menurut Trisnantoro</w:t>
      </w:r>
      <w:r w:rsidRPr="00DA00A6">
        <w:rPr>
          <w:color w:val="000000"/>
        </w:rPr>
        <w:fldChar w:fldCharType="begin"/>
      </w:r>
      <w:r w:rsidRPr="00DA00A6">
        <w:rPr>
          <w:color w:val="000000"/>
        </w:rPr>
        <w:instrText xml:space="preserve"> ADDIN EN.CITE &lt;EndNote&gt;&lt;Cite&gt;&lt;Author&gt;Trisnantoro&lt;/Author&gt;&lt;Year&gt;1998&lt;/Year&gt;&lt;RecNum&gt;683&lt;/RecNum&gt;&lt;DisplayText&gt;&lt;style face="superscript"&gt;[5]&lt;/style&gt;&lt;/DisplayText&gt;&lt;record&gt;&lt;rec-number&gt;683&lt;/rec-number&gt;&lt;foreign-keys&gt;&lt;key app="EN" db-id="esfv9efvka5rszerw09xvpprv0apeatpsrdx" timestamp="1522823614"&gt;683&lt;/key&gt;&lt;/foreign-keys&gt;&lt;ref-type name="Journal Article"&gt;17&lt;/ref-type&gt;&lt;contributors&gt;&lt;authors&gt;&lt;author&gt;Trisnantoro, Laksono&lt;/author&gt;&lt;/authors&gt;&lt;/contributors&gt;&lt;titles&gt;&lt;title&gt;Aliansi Strategis sebagai Konsep Kerjasama antara untuk Meningkatkan Mutu Rumah Sakit Pendidikan&lt;/title&gt;&lt;secondary-title&gt;Jurnal Manajemen Pelayanan Kesehatan&lt;/secondary-title&gt;&lt;/titles&gt;&lt;periodical&gt;&lt;full-title&gt;Jurnal Manajemen Pelayanan Kesehatan&lt;/full-title&gt;&lt;/periodical&gt;&lt;pages&gt;175-179&lt;/pages&gt;&lt;volume&gt;1&lt;/volume&gt;&lt;number&gt;04&lt;/number&gt;&lt;dates&gt;&lt;year&gt;1998&lt;/year&gt;&lt;/dates&gt;&lt;isbn&gt;1410-6515&lt;/isbn&gt;&lt;urls&gt;&lt;/urls&gt;&lt;/record&gt;&lt;/Cite&gt;&lt;/EndNote&gt;</w:instrText>
      </w:r>
      <w:r w:rsidRPr="00DA00A6">
        <w:rPr>
          <w:color w:val="000000"/>
        </w:rPr>
        <w:fldChar w:fldCharType="separate"/>
      </w:r>
      <w:r w:rsidRPr="00DA00A6">
        <w:rPr>
          <w:noProof/>
          <w:color w:val="000000"/>
          <w:vertAlign w:val="superscript"/>
        </w:rPr>
        <w:t>[</w:t>
      </w:r>
      <w:hyperlink w:anchor="_ENREF_5" w:tooltip="Trisnantoro, 1998 #683" w:history="1">
        <w:r w:rsidRPr="00DA00A6">
          <w:rPr>
            <w:noProof/>
            <w:color w:val="000000"/>
            <w:vertAlign w:val="superscript"/>
          </w:rPr>
          <w:t>5</w:t>
        </w:r>
      </w:hyperlink>
      <w:r w:rsidRPr="00DA00A6">
        <w:rPr>
          <w:noProof/>
          <w:color w:val="000000"/>
          <w:vertAlign w:val="superscript"/>
        </w:rPr>
        <w:t>]</w:t>
      </w:r>
      <w:r w:rsidRPr="00DA00A6">
        <w:rPr>
          <w:color w:val="000000"/>
        </w:rPr>
        <w:fldChar w:fldCharType="end"/>
      </w:r>
      <w:r w:rsidRPr="00DA00A6">
        <w:rPr>
          <w:color w:val="000000"/>
        </w:rPr>
        <w:t xml:space="preserve"> mutu rumah sakit pendidikan dinilai lebih tinggi dibandingkan non pendidikan. Salah satunya adalah rumah sakit pendidikan memiliki keuntungan dalam hal kesempatan untuk mempelajari dan mengembangkan teknologi, sehingga memperkuat posisi dalam persaingan.</w:t>
      </w:r>
    </w:p>
    <w:p w14:paraId="1675B34C" w14:textId="77777777" w:rsidR="009327D0" w:rsidRDefault="009327D0" w:rsidP="009327D0">
      <w:pPr>
        <w:pStyle w:val="ListParagraph"/>
        <w:spacing w:after="0" w:line="360" w:lineRule="auto"/>
        <w:ind w:left="360" w:firstLine="491"/>
        <w:jc w:val="both"/>
        <w:rPr>
          <w:color w:val="000000"/>
        </w:rPr>
      </w:pPr>
      <w:r w:rsidRPr="00DA00A6">
        <w:rPr>
          <w:color w:val="000000"/>
        </w:rPr>
        <w:t>Namun pada kenyataannya peran pendidikan di rumah sakit belum diukur keberhasilan atau kegagalannya. Padahal pengukuran kinerja memiliki peran yang sangat penting bagi kemajuan sebuah organisasi, di antaranya dihasilkan informasi mengenai hasil kerja yang telah dicapai sekaligus bahan evaluasi  bagi manajemen</w:t>
      </w:r>
      <w:r w:rsidRPr="00DA00A6">
        <w:rPr>
          <w:color w:val="000000"/>
        </w:rPr>
        <w:fldChar w:fldCharType="begin"/>
      </w:r>
      <w:r w:rsidRPr="00DA00A6">
        <w:rPr>
          <w:color w:val="000000"/>
        </w:rPr>
        <w:instrText xml:space="preserve"> ADDIN EN.CITE &lt;EndNote&gt;&lt;Cite&gt;&lt;Author&gt;Rai&lt;/Author&gt;&lt;Year&gt;2008&lt;/Year&gt;&lt;RecNum&gt;1&lt;/RecNum&gt;&lt;DisplayText&gt;&lt;style face="superscript"&gt;[6]&lt;/style&gt;&lt;/DisplayText&gt;&lt;record&gt;&lt;rec-number&gt;1&lt;/rec-number&gt;&lt;foreign-keys&gt;&lt;key app="EN" db-id="fezx0ppplp5ew3epsfux9eflp5vdxrxtar0w" timestamp="1520927782"&gt;1&lt;/key&gt;&lt;/foreign-keys&gt;&lt;ref-type name="Book"&gt;6&lt;/ref-type&gt;&lt;contributors&gt;&lt;authors&gt;&lt;author&gt;Rai, I Gusti Agung&lt;/author&gt;&lt;/authors&gt;&lt;/contributors&gt;&lt;titles&gt;&lt;title&gt;Audit Kinerja pada Sektor Publik: konsep, praktik, studi kasus&lt;/title&gt;&lt;/titles&gt;&lt;dates&gt;&lt;year&gt;2008&lt;/year&gt;&lt;/dates&gt;&lt;publisher&gt;Penerbit Salemba&lt;/publisher&gt;&lt;isbn&gt;9796914999&lt;/isbn&gt;&lt;urls&gt;&lt;/urls&gt;&lt;/record&gt;&lt;/Cite&gt;&lt;/EndNote&gt;</w:instrText>
      </w:r>
      <w:r w:rsidRPr="00DA00A6">
        <w:rPr>
          <w:color w:val="000000"/>
        </w:rPr>
        <w:fldChar w:fldCharType="separate"/>
      </w:r>
      <w:r w:rsidRPr="00DA00A6">
        <w:rPr>
          <w:noProof/>
          <w:color w:val="000000"/>
          <w:vertAlign w:val="superscript"/>
        </w:rPr>
        <w:t>[</w:t>
      </w:r>
      <w:hyperlink w:anchor="_ENREF_6" w:tooltip="Rai, 2008 #1" w:history="1">
        <w:r w:rsidRPr="00DA00A6">
          <w:rPr>
            <w:noProof/>
            <w:color w:val="000000"/>
            <w:vertAlign w:val="superscript"/>
          </w:rPr>
          <w:t>6</w:t>
        </w:r>
      </w:hyperlink>
      <w:r w:rsidRPr="00DA00A6">
        <w:rPr>
          <w:noProof/>
          <w:color w:val="000000"/>
          <w:vertAlign w:val="superscript"/>
        </w:rPr>
        <w:t>]</w:t>
      </w:r>
      <w:r w:rsidRPr="00DA00A6">
        <w:rPr>
          <w:color w:val="000000"/>
        </w:rPr>
        <w:fldChar w:fldCharType="end"/>
      </w:r>
      <w:r w:rsidRPr="00DA00A6">
        <w:rPr>
          <w:color w:val="000000"/>
        </w:rPr>
        <w:t>. Pengukuran kinerja ini penting,  dikarenakan peningkatan penyelenggaraan pendidikan yang lebih bermutu diharapkan mampu menjawab kebutuhan masyarakat serta mampu berkompetisi menghadapi era globalisasi</w:t>
      </w:r>
      <w:r w:rsidRPr="00DA00A6">
        <w:rPr>
          <w:color w:val="000000"/>
        </w:rPr>
        <w:fldChar w:fldCharType="begin"/>
      </w:r>
      <w:r w:rsidRPr="00DA00A6">
        <w:rPr>
          <w:color w:val="000000"/>
        </w:rPr>
        <w:instrText xml:space="preserve"> ADDIN EN.CITE &lt;EndNote&gt;&lt;Cite&gt;&lt;Author&gt;Lukito&lt;/Author&gt;&lt;Year&gt;2000&lt;/Year&gt;&lt;RecNum&gt;684&lt;/RecNum&gt;&lt;DisplayText&gt;&lt;style face="superscript"&gt;[7]&lt;/style&gt;&lt;/DisplayText&gt;&lt;record&gt;&lt;rec-number&gt;684&lt;/rec-number&gt;&lt;foreign-keys&gt;&lt;key app="EN" db-id="esfv9efvka5rszerw09xvpprv0apeatpsrdx" timestamp="1522825810"&gt;684&lt;/key&gt;&lt;/foreign-keys&gt;&lt;ref-type name="Journal Article"&gt;17&lt;/ref-type&gt;&lt;contributors&gt;&lt;authors&gt;&lt;author&gt;Lukito, Kun&lt;/author&gt;&lt;author&gt;Supardi, Suharyanto&lt;/author&gt;&lt;author&gt;Werdati, Sri&lt;/author&gt;&lt;/authors&gt;&lt;/contributors&gt;&lt;titles&gt;&lt;title&gt;Penyempurnaan Instrumen Input Untuk Akreditasi Institusi Pendidikan Tenaga Kesehatan Di Propinsi Jawa Tengah&lt;/title&gt;&lt;secondary-title&gt;Jurnal Manajemen Pelayanan Kesehatan&lt;/secondary-title&gt;&lt;/titles&gt;&lt;periodical&gt;&lt;full-title&gt;Jurnal Manajemen Pelayanan Kesehatan&lt;/full-title&gt;&lt;/periodical&gt;&lt;pages&gt;91-99&lt;/pages&gt;&lt;volume&gt;3&lt;/volume&gt;&lt;number&gt;22&lt;/number&gt;&lt;dates&gt;&lt;year&gt;2000&lt;/year&gt;&lt;/dates&gt;&lt;isbn&gt;1410-6515&lt;/isbn&gt;&lt;urls&gt;&lt;/urls&gt;&lt;/record&gt;&lt;/Cite&gt;&lt;/EndNote&gt;</w:instrText>
      </w:r>
      <w:r w:rsidRPr="00DA00A6">
        <w:rPr>
          <w:color w:val="000000"/>
        </w:rPr>
        <w:fldChar w:fldCharType="separate"/>
      </w:r>
      <w:r w:rsidRPr="00DA00A6">
        <w:rPr>
          <w:noProof/>
          <w:color w:val="000000"/>
          <w:vertAlign w:val="superscript"/>
        </w:rPr>
        <w:t>[</w:t>
      </w:r>
      <w:hyperlink w:anchor="_ENREF_7" w:tooltip="Lukito, 2000 #684" w:history="1">
        <w:r w:rsidRPr="00DA00A6">
          <w:rPr>
            <w:noProof/>
            <w:color w:val="000000"/>
            <w:vertAlign w:val="superscript"/>
          </w:rPr>
          <w:t>7</w:t>
        </w:r>
      </w:hyperlink>
      <w:r w:rsidRPr="00DA00A6">
        <w:rPr>
          <w:noProof/>
          <w:color w:val="000000"/>
          <w:vertAlign w:val="superscript"/>
        </w:rPr>
        <w:t>]</w:t>
      </w:r>
      <w:r w:rsidRPr="00DA00A6">
        <w:rPr>
          <w:color w:val="000000"/>
        </w:rPr>
        <w:fldChar w:fldCharType="end"/>
      </w:r>
      <w:r w:rsidRPr="00DA00A6">
        <w:rPr>
          <w:color w:val="000000"/>
        </w:rPr>
        <w:t>.</w:t>
      </w:r>
    </w:p>
    <w:p w14:paraId="3C6C3829" w14:textId="77777777" w:rsidR="009327D0" w:rsidRDefault="009327D0" w:rsidP="009327D0">
      <w:pPr>
        <w:pStyle w:val="ListParagraph"/>
        <w:spacing w:after="0" w:line="360" w:lineRule="auto"/>
        <w:ind w:left="360" w:firstLine="491"/>
        <w:jc w:val="both"/>
        <w:rPr>
          <w:color w:val="000000"/>
        </w:rPr>
      </w:pPr>
      <w:r w:rsidRPr="00DA00A6">
        <w:rPr>
          <w:i/>
          <w:color w:val="000000"/>
        </w:rPr>
        <w:t>Balanced Scorecard</w:t>
      </w:r>
      <w:r w:rsidRPr="00DA00A6">
        <w:rPr>
          <w:color w:val="000000"/>
        </w:rPr>
        <w:t xml:space="preserve"> dapat digunakan untuk menciptakan suatu gabungan pengukuran kinerja dan manajemen strategis. Pengukuran finansial dan nonfinansial serta pengukuran ekstern dan intern pengukuran perusahaan dipandang menjadi empat katagori perspektif, yaitu: perspektif finansial, perspektif langganan, perspektif internal bisnis, serta perspektif pembelajaran dan pertumbuhan. Ke-empat perspektif ini saling berhubungan dalam sebab akibat, sebagai cara untuk menerjemahkan strategi ke dalam tindakan</w:t>
      </w:r>
      <w:r w:rsidRPr="00DA00A6">
        <w:rPr>
          <w:color w:val="000000"/>
        </w:rPr>
        <w:fldChar w:fldCharType="begin"/>
      </w:r>
      <w:r w:rsidRPr="00DA00A6">
        <w:rPr>
          <w:color w:val="000000"/>
        </w:rPr>
        <w:instrText xml:space="preserve"> ADDIN EN.CITE &lt;EndNote&gt;&lt;Cite&gt;&lt;Author&gt;Kaplan&lt;/Author&gt;&lt;Year&gt;2005&lt;/Year&gt;&lt;RecNum&gt;436&lt;/RecNum&gt;&lt;DisplayText&gt;&lt;style face="superscript"&gt;[8]&lt;/style&gt;&lt;/DisplayText&gt;&lt;record&gt;&lt;rec-number&gt;436&lt;/rec-number&gt;&lt;foreign-keys&gt;&lt;key app="EN" db-id="esfv9efvka5rszerw09xvpprv0apeatpsrdx" timestamp="1485672310"&gt;436&lt;/key&gt;&lt;/foreign-keys&gt;&lt;ref-type name="Journal Article"&gt;17&lt;/ref-type&gt;&lt;contributors&gt;&lt;authors&gt;&lt;author&gt;Kaplan, Robert S&lt;/author&gt;&lt;author&gt;Norton, David P&lt;/author&gt;&lt;/authors&gt;&lt;/contributors&gt;&lt;titles&gt;&lt;title&gt;The balanced scorecard: measures that drive performance&lt;/title&gt;&lt;secondary-title&gt;Harvard business review&lt;/secondary-title&gt;&lt;/titles&gt;&lt;periodical&gt;&lt;full-title&gt;Harvard business review&lt;/full-title&gt;&lt;/periodical&gt;&lt;pages&gt;172&lt;/pages&gt;&lt;volume&gt;83&lt;/volume&gt;&lt;number&gt;7&lt;/number&gt;&lt;dates&gt;&lt;year&gt;2005&lt;/year&gt;&lt;/dates&gt;&lt;isbn&gt;0017-8012&lt;/isbn&gt;&lt;urls&gt;&lt;/urls&gt;&lt;/record&gt;&lt;/Cite&gt;&lt;/EndNote&gt;</w:instrText>
      </w:r>
      <w:r w:rsidRPr="00DA00A6">
        <w:rPr>
          <w:color w:val="000000"/>
        </w:rPr>
        <w:fldChar w:fldCharType="separate"/>
      </w:r>
      <w:r w:rsidRPr="00DA00A6">
        <w:rPr>
          <w:noProof/>
          <w:color w:val="000000"/>
          <w:vertAlign w:val="superscript"/>
        </w:rPr>
        <w:t>[</w:t>
      </w:r>
      <w:hyperlink w:anchor="_ENREF_8" w:tooltip="Kaplan, 2005 #436" w:history="1">
        <w:r w:rsidRPr="00DA00A6">
          <w:rPr>
            <w:noProof/>
            <w:color w:val="000000"/>
            <w:vertAlign w:val="superscript"/>
          </w:rPr>
          <w:t>8</w:t>
        </w:r>
      </w:hyperlink>
      <w:r w:rsidRPr="00DA00A6">
        <w:rPr>
          <w:noProof/>
          <w:color w:val="000000"/>
          <w:vertAlign w:val="superscript"/>
        </w:rPr>
        <w:t>]</w:t>
      </w:r>
      <w:r w:rsidRPr="00DA00A6">
        <w:rPr>
          <w:color w:val="000000"/>
        </w:rPr>
        <w:fldChar w:fldCharType="end"/>
      </w:r>
      <w:r w:rsidRPr="00DA00A6">
        <w:rPr>
          <w:color w:val="000000"/>
        </w:rPr>
        <w:t>.</w:t>
      </w:r>
    </w:p>
    <w:p w14:paraId="1EB356A9" w14:textId="77777777" w:rsidR="009327D0" w:rsidRDefault="009327D0" w:rsidP="009327D0">
      <w:pPr>
        <w:pStyle w:val="ListParagraph"/>
        <w:spacing w:after="0" w:line="360" w:lineRule="auto"/>
        <w:ind w:left="360" w:firstLine="491"/>
        <w:jc w:val="both"/>
        <w:rPr>
          <w:color w:val="000000"/>
        </w:rPr>
      </w:pPr>
      <w:r w:rsidRPr="00DA00A6">
        <w:rPr>
          <w:color w:val="000000"/>
        </w:rPr>
        <w:t xml:space="preserve">Sejak diperkenalkan, </w:t>
      </w:r>
      <w:r w:rsidRPr="00DA00A6">
        <w:rPr>
          <w:i/>
          <w:color w:val="000000"/>
        </w:rPr>
        <w:t>Balanced Scorecard</w:t>
      </w:r>
      <w:r w:rsidRPr="00DA00A6">
        <w:rPr>
          <w:color w:val="000000"/>
        </w:rPr>
        <w:t xml:space="preserve"> telah menjadi perhatian banyak peneliti. </w:t>
      </w:r>
      <w:r w:rsidRPr="00DA00A6">
        <w:rPr>
          <w:i/>
          <w:color w:val="000000"/>
        </w:rPr>
        <w:t>Balanced Scorecard</w:t>
      </w:r>
      <w:r w:rsidRPr="00DA00A6">
        <w:rPr>
          <w:color w:val="000000"/>
        </w:rPr>
        <w:t xml:space="preserve"> terbukti positif untuk diterapkan mengevaluasi kinerja pada organisasi publik termasuk rumah sakit pemerintah</w:t>
      </w:r>
      <w:r w:rsidRPr="00DA00A6">
        <w:rPr>
          <w:color w:val="000000"/>
        </w:rPr>
        <w:fldChar w:fldCharType="begin"/>
      </w:r>
      <w:r w:rsidRPr="00DA00A6">
        <w:rPr>
          <w:color w:val="000000"/>
        </w:rPr>
        <w:instrText xml:space="preserve"> ADDIN EN.CITE &lt;EndNote&gt;&lt;Cite&gt;&lt;Author&gt;Ciptani&lt;/Author&gt;&lt;Year&gt;2004&lt;/Year&gt;&lt;RecNum&gt;423&lt;/RecNum&gt;&lt;DisplayText&gt;&lt;style face="superscript"&gt;[9]&lt;/style&gt;&lt;/DisplayText&gt;&lt;record&gt;&lt;rec-number&gt;423&lt;/rec-number&gt;&lt;foreign-keys&gt;&lt;key app="EN" db-id="esfv9efvka5rszerw09xvpprv0apeatpsrdx" timestamp="1485329925"&gt;423&lt;/key&gt;&lt;/foreign-keys&gt;&lt;ref-type name="Journal Article"&gt;17&lt;/ref-type&gt;&lt;contributors&gt;&lt;authors&gt;&lt;author&gt;Ciptani, Monika Kussetya&lt;/author&gt;&lt;/authors&gt;&lt;/contributors&gt;&lt;titles&gt;&lt;title&gt;Balanced Scorecard Sebagai Pengukuran Kinerja Masa Depan: Suatu Pengantar&lt;/title&gt;&lt;secondary-title&gt;Jurnal akuntansi dan Keuangan&lt;/secondary-title&gt;&lt;/titles&gt;&lt;periodical&gt;&lt;full-title&gt;Jurnal Akuntansi dan Keuangan&lt;/full-title&gt;&lt;/periodical&gt;&lt;pages&gt;pp. 21-35&lt;/pages&gt;&lt;volume&gt;2&lt;/volume&gt;&lt;number&gt;1&lt;/number&gt;&lt;dates&gt;&lt;year&gt;2004&lt;/year&gt;&lt;/dates&gt;&lt;isbn&gt;1411-0288&lt;/isbn&gt;&lt;urls&gt;&lt;/urls&gt;&lt;/record&gt;&lt;/Cite&gt;&lt;/EndNote&gt;</w:instrText>
      </w:r>
      <w:r w:rsidRPr="00DA00A6">
        <w:rPr>
          <w:color w:val="000000"/>
        </w:rPr>
        <w:fldChar w:fldCharType="separate"/>
      </w:r>
      <w:r w:rsidRPr="00DA00A6">
        <w:rPr>
          <w:noProof/>
          <w:color w:val="000000"/>
          <w:vertAlign w:val="superscript"/>
        </w:rPr>
        <w:t>[</w:t>
      </w:r>
      <w:hyperlink w:anchor="_ENREF_9" w:tooltip="Ciptani, 2004 #423" w:history="1">
        <w:r w:rsidRPr="00DA00A6">
          <w:rPr>
            <w:noProof/>
            <w:color w:val="000000"/>
            <w:vertAlign w:val="superscript"/>
          </w:rPr>
          <w:t>9</w:t>
        </w:r>
      </w:hyperlink>
      <w:r w:rsidRPr="00DA00A6">
        <w:rPr>
          <w:noProof/>
          <w:color w:val="000000"/>
          <w:vertAlign w:val="superscript"/>
        </w:rPr>
        <w:t>]</w:t>
      </w:r>
      <w:r w:rsidRPr="00DA00A6">
        <w:rPr>
          <w:color w:val="000000"/>
        </w:rPr>
        <w:fldChar w:fldCharType="end"/>
      </w:r>
      <w:r w:rsidRPr="00DA00A6">
        <w:rPr>
          <w:color w:val="000000"/>
        </w:rPr>
        <w:t xml:space="preserve">. Demikian halnya </w:t>
      </w:r>
      <w:r w:rsidRPr="00DA00A6">
        <w:rPr>
          <w:i/>
          <w:color w:val="000000"/>
        </w:rPr>
        <w:t>Balanced Scorecard</w:t>
      </w:r>
      <w:r w:rsidRPr="00DA00A6">
        <w:rPr>
          <w:color w:val="000000"/>
        </w:rPr>
        <w:t xml:space="preserve"> juga diteliti efektifitas penerapannya untuk pengukuran kinerja di lembaga pendidikan</w:t>
      </w:r>
      <w:r w:rsidRPr="00DA00A6">
        <w:rPr>
          <w:color w:val="000000"/>
        </w:rPr>
        <w:fldChar w:fldCharType="begin"/>
      </w:r>
      <w:r w:rsidRPr="00DA00A6">
        <w:rPr>
          <w:color w:val="000000"/>
        </w:rPr>
        <w:instrText xml:space="preserve"> ADDIN EN.CITE &lt;EndNote&gt;&lt;Cite&gt;&lt;Author&gt;Karathanos&lt;/Author&gt;&lt;Year&gt;2005&lt;/Year&gt;&lt;RecNum&gt;399&lt;/RecNum&gt;&lt;DisplayText&gt;&lt;style face="superscript"&gt;[10]&lt;/style&gt;&lt;/DisplayText&gt;&lt;record&gt;&lt;rec-number&gt;399&lt;/rec-number&gt;&lt;foreign-keys&gt;&lt;key app="EN" db-id="esfv9efvka5rszerw09xvpprv0apeatpsrdx" timestamp="1485071478"&gt;399&lt;/key&gt;&lt;/foreign-keys&gt;&lt;ref-type name="Journal Article"&gt;17&lt;/ref-type&gt;&lt;contributors&gt;&lt;authors&gt;&lt;author&gt;Karathanos, Demetrius&lt;/author&gt;&lt;author&gt;Karathanos, Patricia&lt;/author&gt;&lt;/authors&gt;&lt;/contributors&gt;&lt;titles&gt;&lt;title&gt;Applying the balanced scorecard to education&lt;/title&gt;&lt;secondary-title&gt;Journal of Education for Business&lt;/secondary-title&gt;&lt;/titles&gt;&lt;periodical&gt;&lt;full-title&gt;Journal of Education for Business&lt;/full-title&gt;&lt;/periodical&gt;&lt;pages&gt;222-230&lt;/pages&gt;&lt;volume&gt;80&lt;/volume&gt;&lt;number&gt;4&lt;/number&gt;&lt;dates&gt;&lt;year&gt;2005&lt;/year&gt;&lt;/dates&gt;&lt;isbn&gt;0883-2323&lt;/isbn&gt;&lt;urls&gt;&lt;/urls&gt;&lt;/record&gt;&lt;/Cite&gt;&lt;/EndNote&gt;</w:instrText>
      </w:r>
      <w:r w:rsidRPr="00DA00A6">
        <w:rPr>
          <w:color w:val="000000"/>
        </w:rPr>
        <w:fldChar w:fldCharType="separate"/>
      </w:r>
      <w:r w:rsidRPr="00DA00A6">
        <w:rPr>
          <w:noProof/>
          <w:color w:val="000000"/>
          <w:vertAlign w:val="superscript"/>
        </w:rPr>
        <w:t>[</w:t>
      </w:r>
      <w:hyperlink w:anchor="_ENREF_10" w:tooltip="Karathanos, 2005 #399" w:history="1">
        <w:r w:rsidRPr="00DA00A6">
          <w:rPr>
            <w:noProof/>
            <w:color w:val="000000"/>
            <w:vertAlign w:val="superscript"/>
          </w:rPr>
          <w:t>10</w:t>
        </w:r>
      </w:hyperlink>
      <w:r w:rsidRPr="00DA00A6">
        <w:rPr>
          <w:noProof/>
          <w:color w:val="000000"/>
          <w:vertAlign w:val="superscript"/>
        </w:rPr>
        <w:t>]</w:t>
      </w:r>
      <w:r w:rsidRPr="00DA00A6">
        <w:rPr>
          <w:color w:val="000000"/>
        </w:rPr>
        <w:fldChar w:fldCharType="end"/>
      </w:r>
      <w:r w:rsidRPr="00DA00A6">
        <w:rPr>
          <w:color w:val="000000"/>
        </w:rPr>
        <w:t xml:space="preserve">. </w:t>
      </w:r>
    </w:p>
    <w:p w14:paraId="61105C19" w14:textId="77777777" w:rsidR="009327D0" w:rsidRDefault="009327D0" w:rsidP="009327D0">
      <w:pPr>
        <w:pStyle w:val="ListParagraph"/>
        <w:spacing w:after="0" w:line="360" w:lineRule="auto"/>
        <w:ind w:left="360" w:firstLine="491"/>
        <w:jc w:val="both"/>
        <w:rPr>
          <w:color w:val="000000"/>
        </w:rPr>
      </w:pPr>
      <w:r w:rsidRPr="00DA00A6">
        <w:rPr>
          <w:color w:val="000000"/>
        </w:rPr>
        <w:t xml:space="preserve">Berdasarkan uraian di atas, maka tujuan penelitian ini adalah menganalisis secara deskriptif efektivitas empat perspektif </w:t>
      </w:r>
      <w:r w:rsidRPr="00DA00A6">
        <w:rPr>
          <w:i/>
          <w:color w:val="000000"/>
        </w:rPr>
        <w:t xml:space="preserve">Balanced Scorecard </w:t>
      </w:r>
      <w:r w:rsidRPr="00DA00A6">
        <w:rPr>
          <w:color w:val="000000"/>
        </w:rPr>
        <w:t>untuk pengukuran kinerja pendidikan di rumah sakit. Hasil studi ini diharapkan secara teoritis bermanfaat bagi pengembangan model pengukuran kinerja pendidikan, dan secara praktis menjadi bahan evaluasi bagi penyelenggara pendidikan dalam menyusun rencana strategis.</w:t>
      </w:r>
    </w:p>
    <w:p w14:paraId="4BAA0898" w14:textId="77777777" w:rsidR="009327D0" w:rsidRDefault="009327D0" w:rsidP="009327D0">
      <w:pPr>
        <w:pStyle w:val="ListParagraph"/>
        <w:numPr>
          <w:ilvl w:val="0"/>
          <w:numId w:val="2"/>
        </w:numPr>
        <w:spacing w:after="0" w:line="360" w:lineRule="auto"/>
        <w:jc w:val="both"/>
        <w:rPr>
          <w:b/>
        </w:rPr>
      </w:pPr>
      <w:r w:rsidRPr="004B7BA6">
        <w:rPr>
          <w:b/>
        </w:rPr>
        <w:t>METODE</w:t>
      </w:r>
    </w:p>
    <w:p w14:paraId="55187D11" w14:textId="77777777" w:rsidR="009327D0" w:rsidRDefault="009327D0" w:rsidP="009327D0">
      <w:pPr>
        <w:pStyle w:val="ListParagraph"/>
        <w:spacing w:after="0" w:line="360" w:lineRule="auto"/>
        <w:ind w:left="360" w:firstLine="491"/>
        <w:jc w:val="both"/>
        <w:rPr>
          <w:color w:val="000000"/>
        </w:rPr>
      </w:pPr>
      <w:r w:rsidRPr="00C47B3B">
        <w:rPr>
          <w:color w:val="000000"/>
        </w:rPr>
        <w:t>Penelitian merupakan penelitian</w:t>
      </w:r>
    </w:p>
    <w:p w14:paraId="2782EAD1" w14:textId="77777777" w:rsidR="009327D0" w:rsidRDefault="009327D0" w:rsidP="009327D0">
      <w:pPr>
        <w:pStyle w:val="ListParagraph"/>
        <w:spacing w:after="0" w:line="360" w:lineRule="auto"/>
        <w:ind w:left="360"/>
        <w:jc w:val="both"/>
        <w:rPr>
          <w:color w:val="000000"/>
        </w:rPr>
      </w:pPr>
      <w:r w:rsidRPr="00C47B3B">
        <w:rPr>
          <w:color w:val="000000"/>
        </w:rPr>
        <w:t xml:space="preserve">deskriptif kuantitatif dengan desain </w:t>
      </w:r>
      <w:r w:rsidRPr="00C47B3B">
        <w:rPr>
          <w:i/>
          <w:color w:val="000000"/>
        </w:rPr>
        <w:t>cross sectional,</w:t>
      </w:r>
      <w:r w:rsidRPr="00C47B3B">
        <w:rPr>
          <w:color w:val="000000"/>
        </w:rPr>
        <w:t xml:space="preserve"> dilakukan pada tahun 2017. Jenis data yang digunakan adalah data primer dan data sekunder. Lokasi penelitian di Rumah Sakit Paru dr. Ario Wirawan (RSPAW) Salatiga. Data primer diambil menggunakan kuesioner dengan teknik </w:t>
      </w:r>
      <w:r w:rsidRPr="00C47B3B">
        <w:rPr>
          <w:i/>
          <w:color w:val="000000"/>
        </w:rPr>
        <w:t>purposive sampling</w:t>
      </w:r>
      <w:r w:rsidRPr="00C47B3B">
        <w:rPr>
          <w:color w:val="000000"/>
        </w:rPr>
        <w:t xml:space="preserve">. Pada perspektif </w:t>
      </w:r>
      <w:r w:rsidRPr="00C47B3B">
        <w:rPr>
          <w:i/>
          <w:color w:val="000000"/>
        </w:rPr>
        <w:t>learn and growth</w:t>
      </w:r>
      <w:r w:rsidRPr="00C47B3B">
        <w:rPr>
          <w:color w:val="000000"/>
        </w:rPr>
        <w:t xml:space="preserve"> dan </w:t>
      </w:r>
      <w:r w:rsidRPr="00C47B3B">
        <w:rPr>
          <w:i/>
          <w:color w:val="000000"/>
        </w:rPr>
        <w:t xml:space="preserve">internal process </w:t>
      </w:r>
      <w:r w:rsidRPr="00C47B3B">
        <w:rPr>
          <w:color w:val="000000"/>
        </w:rPr>
        <w:t xml:space="preserve">sampel yang digunakan adalah pegawai tetap sedangkan untuk perspektif </w:t>
      </w:r>
      <w:r w:rsidRPr="00C47B3B">
        <w:rPr>
          <w:i/>
          <w:color w:val="000000"/>
        </w:rPr>
        <w:t xml:space="preserve">financial </w:t>
      </w:r>
      <w:r w:rsidRPr="00C47B3B">
        <w:rPr>
          <w:color w:val="000000"/>
        </w:rPr>
        <w:t xml:space="preserve">dan </w:t>
      </w:r>
      <w:r w:rsidRPr="00C47B3B">
        <w:rPr>
          <w:i/>
          <w:color w:val="000000"/>
        </w:rPr>
        <w:t>customer</w:t>
      </w:r>
      <w:r w:rsidRPr="00C47B3B">
        <w:rPr>
          <w:color w:val="000000"/>
        </w:rPr>
        <w:t xml:space="preserve"> sampel yang digunakan adalah pelanggan, dalam penelitian ini adalah mahasiswa peserta magang</w:t>
      </w:r>
      <w:r w:rsidRPr="00C47B3B">
        <w:rPr>
          <w:i/>
          <w:color w:val="000000"/>
        </w:rPr>
        <w:t>.</w:t>
      </w:r>
      <w:r w:rsidRPr="00C47B3B">
        <w:rPr>
          <w:color w:val="000000"/>
        </w:rPr>
        <w:t xml:space="preserve"> Hal ini membawa kelebihan pada pengujian model estimasinya mampu melihat pengaruh tidak langsung perspektif </w:t>
      </w:r>
      <w:r w:rsidRPr="00C47B3B">
        <w:rPr>
          <w:i/>
          <w:color w:val="000000"/>
        </w:rPr>
        <w:t>learning and growth</w:t>
      </w:r>
      <w:r w:rsidRPr="00C47B3B">
        <w:rPr>
          <w:color w:val="000000"/>
        </w:rPr>
        <w:t xml:space="preserve"> terhadap perspektif </w:t>
      </w:r>
      <w:r w:rsidRPr="00C47B3B">
        <w:rPr>
          <w:i/>
          <w:color w:val="000000"/>
        </w:rPr>
        <w:t>customer.</w:t>
      </w:r>
      <w:r w:rsidRPr="00C47B3B">
        <w:rPr>
          <w:color w:val="000000"/>
        </w:rPr>
        <w:t xml:space="preserve"> Data sekunder bersumber dari Laporan Akuntabilitas Kinerja Instansi Pemerintah (LAKIP) RSPAW Salatiga.</w:t>
      </w:r>
    </w:p>
    <w:p w14:paraId="64770E25" w14:textId="77777777" w:rsidR="009327D0" w:rsidRDefault="009327D0" w:rsidP="009327D0">
      <w:pPr>
        <w:pStyle w:val="ListParagraph"/>
        <w:spacing w:after="0" w:line="360" w:lineRule="auto"/>
        <w:ind w:left="360" w:firstLine="491"/>
        <w:jc w:val="both"/>
        <w:rPr>
          <w:bCs/>
          <w:iCs/>
          <w:color w:val="000000"/>
        </w:rPr>
      </w:pPr>
      <w:r w:rsidRPr="00DA00A6">
        <w:rPr>
          <w:bCs/>
          <w:iCs/>
          <w:color w:val="000000"/>
        </w:rPr>
        <w:t xml:space="preserve">Analisis data primer yang terkumpul dilakukan dengan uji validitas dan reliabilitas. Uji validitas instrumen penelitian digunakan korelasi </w:t>
      </w:r>
      <w:r w:rsidRPr="00DA00A6">
        <w:rPr>
          <w:bCs/>
          <w:i/>
          <w:iCs/>
          <w:color w:val="000000"/>
        </w:rPr>
        <w:t>product moment</w:t>
      </w:r>
      <w:r w:rsidRPr="00DA00A6">
        <w:rPr>
          <w:bCs/>
          <w:iCs/>
          <w:color w:val="000000"/>
        </w:rPr>
        <w:t xml:space="preserve"> (</w:t>
      </w:r>
      <w:r w:rsidRPr="00DA00A6">
        <w:rPr>
          <w:bCs/>
          <w:i/>
          <w:iCs/>
          <w:color w:val="000000"/>
        </w:rPr>
        <w:t>Person Correlation</w:t>
      </w:r>
      <w:r w:rsidRPr="00DA00A6">
        <w:rPr>
          <w:bCs/>
          <w:iCs/>
          <w:color w:val="000000"/>
        </w:rPr>
        <w:t>) dengan taraf signifikansi 5%. Semakin tinggi koefisien korelasi positif antara item dengan skala secara keseluruhan yang berarti semakin tinggi daya bedanya. Validitas berhubungan dengan ketepatan apa yang mesti diukur oleh instrumen dan seberapa cermat tes melakukan pengukuran</w:t>
      </w:r>
      <w:r w:rsidRPr="00DA00A6">
        <w:rPr>
          <w:bCs/>
          <w:iCs/>
          <w:color w:val="000000"/>
        </w:rPr>
        <w:softHyphen/>
        <w:t>nya, atau dengan kata lain validitas tes berhubungan dengan ketepatan tes terhadap konsep yang akan diukur sehingga betul-betul bisa mengukur apa yang diukur. Kriteria yang digunakan adalah dengan membandingkan harga r</w:t>
      </w:r>
      <w:r w:rsidRPr="00DA00A6">
        <w:rPr>
          <w:bCs/>
          <w:iCs/>
          <w:color w:val="000000"/>
          <w:vertAlign w:val="subscript"/>
        </w:rPr>
        <w:t>hitung</w:t>
      </w:r>
      <w:r w:rsidRPr="00DA00A6">
        <w:rPr>
          <w:bCs/>
          <w:iCs/>
          <w:color w:val="000000"/>
        </w:rPr>
        <w:t xml:space="preserve"> dengan harga tabel kritis r </w:t>
      </w:r>
      <w:r w:rsidRPr="00DA00A6">
        <w:rPr>
          <w:bCs/>
          <w:i/>
          <w:iCs/>
          <w:color w:val="000000"/>
        </w:rPr>
        <w:t>product moment</w:t>
      </w:r>
      <w:r w:rsidRPr="00DA00A6">
        <w:rPr>
          <w:bCs/>
          <w:iCs/>
          <w:color w:val="000000"/>
        </w:rPr>
        <w:t>, dengan ketentuan instrumen dinyatakan valid apabila r</w:t>
      </w:r>
      <w:r w:rsidRPr="00DA00A6">
        <w:rPr>
          <w:bCs/>
          <w:iCs/>
          <w:color w:val="000000"/>
          <w:vertAlign w:val="subscript"/>
        </w:rPr>
        <w:t>hitung</w:t>
      </w:r>
      <w:r w:rsidRPr="00DA00A6">
        <w:rPr>
          <w:bCs/>
          <w:iCs/>
          <w:color w:val="000000"/>
        </w:rPr>
        <w:t xml:space="preserve"> &gt; r</w:t>
      </w:r>
      <w:r w:rsidRPr="00DA00A6">
        <w:rPr>
          <w:bCs/>
          <w:iCs/>
          <w:color w:val="000000"/>
          <w:vertAlign w:val="subscript"/>
        </w:rPr>
        <w:t>tabel</w:t>
      </w:r>
      <w:r w:rsidRPr="00DA00A6">
        <w:rPr>
          <w:bCs/>
          <w:iCs/>
          <w:color w:val="000000"/>
        </w:rPr>
        <w:t xml:space="preserve"> pada taraf signifikansi α=0,05</w:t>
      </w:r>
      <w:r w:rsidRPr="00DA00A6">
        <w:rPr>
          <w:bCs/>
          <w:iCs/>
          <w:color w:val="000000"/>
        </w:rPr>
        <w:fldChar w:fldCharType="begin"/>
      </w:r>
      <w:r w:rsidRPr="00DA00A6">
        <w:rPr>
          <w:bCs/>
          <w:iCs/>
          <w:color w:val="000000"/>
        </w:rPr>
        <w:instrText xml:space="preserve"> ADDIN EN.CITE &lt;EndNote&gt;&lt;Cite&gt;&lt;Author&gt;Ghozali&lt;/Author&gt;&lt;Year&gt;2011&lt;/Year&gt;&lt;RecNum&gt;30&lt;/RecNum&gt;&lt;DisplayText&gt;&lt;style face="superscript"&gt;[11]&lt;/style&gt;&lt;/DisplayText&gt;&lt;record&gt;&lt;rec-number&gt;30&lt;/rec-number&gt;&lt;foreign-keys&gt;&lt;key app="EN" db-id="esfv9efvka5rszerw09xvpprv0apeatpsrdx" timestamp="1455603209"&gt;30&lt;/key&gt;&lt;/foreign-keys&gt;&lt;ref-type name="Book"&gt;6&lt;/ref-type&gt;&lt;contributors&gt;&lt;authors&gt;&lt;author&gt;Imam Ghozali&lt;/author&gt;&lt;/authors&gt;&lt;/contributors&gt;&lt;titles&gt;&lt;title&gt;Aplikasi Analisis Multivariate dengan Program IBM SPSS 19&lt;/title&gt;&lt;/titles&gt;&lt;edition&gt;Edisi 5&lt;/edition&gt;&lt;dates&gt;&lt;year&gt;2011&lt;/year&gt;&lt;/dates&gt;&lt;pub-location&gt;Semarang&lt;/pub-location&gt;&lt;publisher&gt;Badan Penerbit Universitas Diponegoro&lt;/publisher&gt;&lt;urls&gt;&lt;/urls&gt;&lt;/record&gt;&lt;/Cite&gt;&lt;/EndNote&gt;</w:instrText>
      </w:r>
      <w:r w:rsidRPr="00DA00A6">
        <w:rPr>
          <w:bCs/>
          <w:iCs/>
          <w:color w:val="000000"/>
        </w:rPr>
        <w:fldChar w:fldCharType="separate"/>
      </w:r>
      <w:r w:rsidRPr="00DA00A6">
        <w:rPr>
          <w:bCs/>
          <w:iCs/>
          <w:noProof/>
          <w:color w:val="000000"/>
          <w:vertAlign w:val="superscript"/>
        </w:rPr>
        <w:t>[</w:t>
      </w:r>
      <w:hyperlink w:anchor="_ENREF_11" w:tooltip="Ghozali, 2011 #30" w:history="1">
        <w:r w:rsidRPr="00DA00A6">
          <w:rPr>
            <w:bCs/>
            <w:iCs/>
            <w:noProof/>
            <w:color w:val="000000"/>
            <w:vertAlign w:val="superscript"/>
          </w:rPr>
          <w:t>11</w:t>
        </w:r>
      </w:hyperlink>
      <w:r w:rsidRPr="00DA00A6">
        <w:rPr>
          <w:bCs/>
          <w:iCs/>
          <w:noProof/>
          <w:color w:val="000000"/>
          <w:vertAlign w:val="superscript"/>
        </w:rPr>
        <w:t>]</w:t>
      </w:r>
      <w:r w:rsidRPr="00DA00A6">
        <w:rPr>
          <w:bCs/>
          <w:iCs/>
          <w:color w:val="000000"/>
        </w:rPr>
        <w:fldChar w:fldCharType="end"/>
      </w:r>
      <w:r w:rsidRPr="00DA00A6">
        <w:rPr>
          <w:bCs/>
          <w:iCs/>
          <w:color w:val="000000"/>
        </w:rPr>
        <w:t xml:space="preserve">. </w:t>
      </w:r>
    </w:p>
    <w:p w14:paraId="46668073" w14:textId="77777777" w:rsidR="009327D0" w:rsidRDefault="009327D0" w:rsidP="009327D0">
      <w:pPr>
        <w:pStyle w:val="ListParagraph"/>
        <w:spacing w:after="0" w:line="360" w:lineRule="auto"/>
        <w:ind w:left="360" w:firstLine="491"/>
        <w:jc w:val="both"/>
        <w:rPr>
          <w:bCs/>
          <w:iCs/>
          <w:color w:val="000000"/>
        </w:rPr>
      </w:pPr>
      <w:r w:rsidRPr="00DA00A6">
        <w:rPr>
          <w:bCs/>
          <w:iCs/>
          <w:color w:val="000000"/>
        </w:rPr>
        <w:t>Reliabilitas merujuk pada kekonsistenan/keajekan instrumen pengu</w:t>
      </w:r>
      <w:r w:rsidRPr="00DA00A6">
        <w:rPr>
          <w:bCs/>
          <w:iCs/>
          <w:color w:val="000000"/>
        </w:rPr>
        <w:softHyphen/>
        <w:t xml:space="preserve">kuran dalam menilai apa yang diinginkan. Artinya kapanpun instrumen tersebut digunakan akan memberikan hasil yang relatif sama. Reliabilitas instrumen penelitian dihitung dengan menggunakan koefisien </w:t>
      </w:r>
      <w:r w:rsidRPr="00DA00A6">
        <w:rPr>
          <w:bCs/>
          <w:i/>
          <w:iCs/>
          <w:color w:val="000000"/>
        </w:rPr>
        <w:t>Cronbach Alpha</w:t>
      </w:r>
      <w:r w:rsidRPr="00DA00A6">
        <w:rPr>
          <w:bCs/>
          <w:iCs/>
          <w:color w:val="000000"/>
        </w:rPr>
        <w:t xml:space="preserve">. Instrumen penelitian dinyatakan reliabel jika </w:t>
      </w:r>
      <w:r w:rsidRPr="00DA00A6">
        <w:rPr>
          <w:bCs/>
          <w:i/>
          <w:iCs/>
          <w:color w:val="000000"/>
        </w:rPr>
        <w:t>koefisien Cronbach Alpha</w:t>
      </w:r>
      <w:r w:rsidRPr="00DA00A6">
        <w:rPr>
          <w:bCs/>
          <w:iCs/>
          <w:color w:val="000000"/>
        </w:rPr>
        <w:t xml:space="preserve"> &gt; 0,6</w:t>
      </w:r>
      <w:r w:rsidRPr="00DA00A6">
        <w:rPr>
          <w:bCs/>
          <w:iCs/>
          <w:color w:val="000000"/>
        </w:rPr>
        <w:fldChar w:fldCharType="begin"/>
      </w:r>
      <w:r w:rsidRPr="00DA00A6">
        <w:rPr>
          <w:bCs/>
          <w:iCs/>
          <w:color w:val="000000"/>
        </w:rPr>
        <w:instrText xml:space="preserve"> ADDIN EN.CITE &lt;EndNote&gt;&lt;Cite&gt;&lt;Author&gt;Ghozali&lt;/Author&gt;&lt;Year&gt;2011&lt;/Year&gt;&lt;RecNum&gt;30&lt;/RecNum&gt;&lt;DisplayText&gt;&lt;style face="superscript"&gt;[11]&lt;/style&gt;&lt;/DisplayText&gt;&lt;record&gt;&lt;rec-number&gt;30&lt;/rec-number&gt;&lt;foreign-keys&gt;&lt;key app="EN" db-id="esfv9efvka5rszerw09xvpprv0apeatpsrdx" timestamp="1455603209"&gt;30&lt;/key&gt;&lt;/foreign-keys&gt;&lt;ref-type name="Book"&gt;6&lt;/ref-type&gt;&lt;contributors&gt;&lt;authors&gt;&lt;author&gt;Imam Ghozali&lt;/author&gt;&lt;/authors&gt;&lt;/contributors&gt;&lt;titles&gt;&lt;title&gt;Aplikasi Analisis Multivariate dengan Program IBM SPSS 19&lt;/title&gt;&lt;/titles&gt;&lt;edition&gt;Edisi 5&lt;/edition&gt;&lt;dates&gt;&lt;year&gt;2011&lt;/year&gt;&lt;/dates&gt;&lt;pub-location&gt;Semarang&lt;/pub-location&gt;&lt;publisher&gt;Badan Penerbit Universitas Diponegoro&lt;/publisher&gt;&lt;urls&gt;&lt;/urls&gt;&lt;/record&gt;&lt;/Cite&gt;&lt;/EndNote&gt;</w:instrText>
      </w:r>
      <w:r w:rsidRPr="00DA00A6">
        <w:rPr>
          <w:bCs/>
          <w:iCs/>
          <w:color w:val="000000"/>
        </w:rPr>
        <w:fldChar w:fldCharType="separate"/>
      </w:r>
      <w:r w:rsidRPr="00DA00A6">
        <w:rPr>
          <w:bCs/>
          <w:iCs/>
          <w:noProof/>
          <w:color w:val="000000"/>
          <w:vertAlign w:val="superscript"/>
        </w:rPr>
        <w:t>[</w:t>
      </w:r>
      <w:hyperlink w:anchor="_ENREF_11" w:tooltip="Ghozali, 2011 #30" w:history="1">
        <w:r w:rsidRPr="00DA00A6">
          <w:rPr>
            <w:bCs/>
            <w:iCs/>
            <w:noProof/>
            <w:color w:val="000000"/>
            <w:vertAlign w:val="superscript"/>
          </w:rPr>
          <w:t>11</w:t>
        </w:r>
      </w:hyperlink>
      <w:r w:rsidRPr="00DA00A6">
        <w:rPr>
          <w:bCs/>
          <w:iCs/>
          <w:noProof/>
          <w:color w:val="000000"/>
          <w:vertAlign w:val="superscript"/>
        </w:rPr>
        <w:t>]</w:t>
      </w:r>
      <w:r w:rsidRPr="00DA00A6">
        <w:rPr>
          <w:bCs/>
          <w:iCs/>
          <w:color w:val="000000"/>
        </w:rPr>
        <w:fldChar w:fldCharType="end"/>
      </w:r>
      <w:r w:rsidRPr="00DA00A6">
        <w:rPr>
          <w:bCs/>
          <w:iCs/>
          <w:color w:val="000000"/>
        </w:rPr>
        <w:t>.</w:t>
      </w:r>
    </w:p>
    <w:p w14:paraId="655AA1E7" w14:textId="77777777" w:rsidR="009327D0" w:rsidRDefault="009327D0" w:rsidP="009327D0">
      <w:pPr>
        <w:pStyle w:val="ListParagraph"/>
        <w:spacing w:after="0" w:line="360" w:lineRule="auto"/>
        <w:ind w:left="360" w:firstLine="491"/>
        <w:jc w:val="both"/>
        <w:rPr>
          <w:bCs/>
          <w:iCs/>
          <w:color w:val="000000"/>
        </w:rPr>
      </w:pPr>
      <w:r w:rsidRPr="00DA00A6">
        <w:rPr>
          <w:bCs/>
          <w:iCs/>
          <w:color w:val="000000"/>
        </w:rPr>
        <w:t xml:space="preserve">Deskripsi data model hipotetik pengukuran kinerja pendidikan di rumah sakit bagi  calon tenaga kesehatan berbasis </w:t>
      </w:r>
      <w:r w:rsidRPr="00DA00A6">
        <w:rPr>
          <w:bCs/>
          <w:i/>
          <w:iCs/>
          <w:color w:val="000000"/>
        </w:rPr>
        <w:t>Balanced Scorecard</w:t>
      </w:r>
      <w:r w:rsidRPr="00DA00A6">
        <w:rPr>
          <w:bCs/>
          <w:iCs/>
          <w:color w:val="000000"/>
        </w:rPr>
        <w:t xml:space="preserve"> dalam bentuk skoring dan kategorisasi. Perspektif pelanggan berdasarkan data penelitian yang dikumpulkan dari hasil kuesioner, dapat ditentukan deskriptif statistik dengan menghitung nilai rata-rata dan standar deviasi hipotetik sebagai berikut:</w:t>
      </w:r>
    </w:p>
    <w:p w14:paraId="61020ADC" w14:textId="77777777" w:rsidR="009327D0" w:rsidRDefault="009327D0" w:rsidP="009327D0">
      <w:pPr>
        <w:pStyle w:val="ListParagraph"/>
        <w:spacing w:after="0" w:line="360" w:lineRule="auto"/>
        <w:ind w:left="360"/>
        <w:jc w:val="both"/>
        <w:rPr>
          <w:bCs/>
          <w:iCs/>
          <w:color w:val="000000"/>
        </w:rPr>
      </w:pPr>
      <w:r w:rsidRPr="00C47B3B">
        <w:rPr>
          <w:bCs/>
          <w:iCs/>
          <w:color w:val="000000"/>
        </w:rPr>
        <w:t>µ = rata-rata (</w:t>
      </w:r>
      <w:r w:rsidRPr="00C47B3B">
        <w:rPr>
          <w:bCs/>
          <w:i/>
          <w:iCs/>
          <w:color w:val="000000"/>
        </w:rPr>
        <w:t>mean</w:t>
      </w:r>
      <w:r w:rsidRPr="00C47B3B">
        <w:rPr>
          <w:bCs/>
          <w:iCs/>
          <w:color w:val="000000"/>
        </w:rPr>
        <w:t>)</w:t>
      </w:r>
    </w:p>
    <w:p w14:paraId="26678200" w14:textId="77777777" w:rsidR="009327D0" w:rsidRDefault="009327D0" w:rsidP="009327D0">
      <w:pPr>
        <w:pStyle w:val="ListParagraph"/>
        <w:spacing w:after="0" w:line="360" w:lineRule="auto"/>
        <w:ind w:left="360"/>
        <w:jc w:val="both"/>
        <w:rPr>
          <w:bCs/>
          <w:iCs/>
          <w:color w:val="000000"/>
        </w:rPr>
      </w:pPr>
      <w:r w:rsidRPr="00DA00A6">
        <w:rPr>
          <w:bCs/>
          <w:iCs/>
          <w:color w:val="000000"/>
        </w:rPr>
        <w:t xml:space="preserve">Rumus </w:t>
      </w:r>
      <w:r w:rsidRPr="00DA00A6">
        <w:rPr>
          <w:bCs/>
          <w:i/>
          <w:iCs/>
          <w:color w:val="000000"/>
        </w:rPr>
        <w:t>mean</w:t>
      </w:r>
      <w:r w:rsidRPr="00DA00A6">
        <w:rPr>
          <w:bCs/>
          <w:iCs/>
          <w:color w:val="000000"/>
        </w:rPr>
        <w:t xml:space="preserve"> hipotetik µ=1/2(i_max+i_min)</w:t>
      </w:r>
    </w:p>
    <w:p w14:paraId="6BF2F8F0" w14:textId="77777777" w:rsidR="009327D0" w:rsidRDefault="009327D0" w:rsidP="009327D0">
      <w:pPr>
        <w:pStyle w:val="ListParagraph"/>
        <w:spacing w:after="0" w:line="360" w:lineRule="auto"/>
        <w:ind w:left="360"/>
        <w:jc w:val="both"/>
        <w:rPr>
          <w:bCs/>
          <w:iCs/>
          <w:color w:val="000000"/>
        </w:rPr>
      </w:pPr>
      <w:r w:rsidRPr="00DA00A6">
        <w:rPr>
          <w:bCs/>
          <w:iCs/>
          <w:color w:val="000000"/>
        </w:rPr>
        <w:sym w:font="Symbol" w:char="F073"/>
      </w:r>
      <w:r w:rsidRPr="00DA00A6">
        <w:rPr>
          <w:bCs/>
          <w:iCs/>
          <w:color w:val="000000"/>
        </w:rPr>
        <w:t xml:space="preserve"> = deviasi standar (</w:t>
      </w:r>
      <w:r w:rsidRPr="00DA00A6">
        <w:rPr>
          <w:bCs/>
          <w:i/>
          <w:iCs/>
          <w:color w:val="000000"/>
        </w:rPr>
        <w:t>standard deviation</w:t>
      </w:r>
      <w:r w:rsidRPr="00DA00A6">
        <w:rPr>
          <w:bCs/>
          <w:iCs/>
          <w:color w:val="000000"/>
        </w:rPr>
        <w:t>)</w:t>
      </w:r>
    </w:p>
    <w:p w14:paraId="6344FF34" w14:textId="77777777" w:rsidR="009327D0" w:rsidRPr="00C47B3B" w:rsidRDefault="009327D0" w:rsidP="009327D0">
      <w:pPr>
        <w:pStyle w:val="ListParagraph"/>
        <w:spacing w:after="0" w:line="360" w:lineRule="auto"/>
        <w:ind w:left="360"/>
        <w:jc w:val="both"/>
        <w:rPr>
          <w:b/>
        </w:rPr>
      </w:pPr>
      <w:r w:rsidRPr="00DA00A6">
        <w:rPr>
          <w:bCs/>
          <w:iCs/>
          <w:color w:val="000000"/>
        </w:rPr>
        <w:t>Rumus standar deviasi σ=1/6(X_max-X_min)</w:t>
      </w:r>
    </w:p>
    <w:p w14:paraId="68FF5D02" w14:textId="77777777" w:rsidR="009327D0" w:rsidRPr="00DA00A6" w:rsidRDefault="009327D0" w:rsidP="009327D0">
      <w:pPr>
        <w:pStyle w:val="ListParagraph"/>
        <w:spacing w:after="0" w:line="360" w:lineRule="auto"/>
        <w:ind w:left="360" w:firstLine="491"/>
        <w:jc w:val="both"/>
        <w:rPr>
          <w:bCs/>
          <w:iCs/>
          <w:color w:val="000000"/>
        </w:rPr>
      </w:pPr>
      <w:r w:rsidRPr="00C47B3B">
        <w:rPr>
          <w:bCs/>
          <w:iCs/>
          <w:color w:val="000000"/>
        </w:rPr>
        <w:t>Deskripsi data hipotetik di atas digunakan untuk membuat kategorisasi pada data empiris. Kategori dibuat berdasarkan lima kategori yaitu: kategori sangat rendah, rendah, sedang, tinggi dan sangat tinggi, dengan kriteria seperti berikut:</w:t>
      </w:r>
    </w:p>
    <w:tbl>
      <w:tblPr>
        <w:tblW w:w="3544" w:type="dxa"/>
        <w:tblInd w:w="5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01"/>
        <w:gridCol w:w="1843"/>
      </w:tblGrid>
      <w:tr w:rsidR="009327D0" w:rsidRPr="00DA00A6" w14:paraId="5EFDB3D6" w14:textId="77777777" w:rsidTr="00593486">
        <w:tc>
          <w:tcPr>
            <w:tcW w:w="1701" w:type="dxa"/>
            <w:shd w:val="clear" w:color="auto" w:fill="auto"/>
          </w:tcPr>
          <w:p w14:paraId="279FFDE1" w14:textId="77777777" w:rsidR="009327D0" w:rsidRPr="00DA00A6" w:rsidRDefault="009327D0" w:rsidP="00593486">
            <w:pPr>
              <w:spacing w:after="0" w:line="240" w:lineRule="auto"/>
              <w:jc w:val="center"/>
              <w:rPr>
                <w:b/>
                <w:color w:val="000000"/>
                <w:sz w:val="20"/>
                <w:szCs w:val="20"/>
              </w:rPr>
            </w:pPr>
            <w:r w:rsidRPr="00DA00A6">
              <w:rPr>
                <w:b/>
                <w:color w:val="000000"/>
                <w:sz w:val="20"/>
                <w:szCs w:val="20"/>
              </w:rPr>
              <w:t>Kategori</w:t>
            </w:r>
          </w:p>
        </w:tc>
        <w:tc>
          <w:tcPr>
            <w:tcW w:w="1843" w:type="dxa"/>
            <w:shd w:val="clear" w:color="auto" w:fill="auto"/>
          </w:tcPr>
          <w:p w14:paraId="3FDB66A6" w14:textId="77777777" w:rsidR="009327D0" w:rsidRPr="00DA00A6" w:rsidRDefault="009327D0" w:rsidP="00593486">
            <w:pPr>
              <w:spacing w:after="0" w:line="240" w:lineRule="auto"/>
              <w:jc w:val="center"/>
              <w:rPr>
                <w:b/>
                <w:color w:val="000000"/>
                <w:sz w:val="20"/>
                <w:szCs w:val="20"/>
              </w:rPr>
            </w:pPr>
            <w:r w:rsidRPr="00DA00A6">
              <w:rPr>
                <w:b/>
                <w:color w:val="000000"/>
                <w:sz w:val="20"/>
                <w:szCs w:val="20"/>
              </w:rPr>
              <w:t>Norma</w:t>
            </w:r>
          </w:p>
        </w:tc>
      </w:tr>
      <w:tr w:rsidR="009327D0" w:rsidRPr="00DA00A6" w14:paraId="2A352560" w14:textId="77777777" w:rsidTr="00593486">
        <w:tc>
          <w:tcPr>
            <w:tcW w:w="1701" w:type="dxa"/>
            <w:shd w:val="clear" w:color="auto" w:fill="auto"/>
          </w:tcPr>
          <w:p w14:paraId="45E90829" w14:textId="77777777" w:rsidR="009327D0" w:rsidRPr="00DA00A6" w:rsidRDefault="009327D0" w:rsidP="00593486">
            <w:pPr>
              <w:spacing w:after="0" w:line="240" w:lineRule="auto"/>
              <w:jc w:val="both"/>
              <w:rPr>
                <w:color w:val="000000"/>
                <w:sz w:val="20"/>
                <w:szCs w:val="20"/>
              </w:rPr>
            </w:pPr>
            <w:r w:rsidRPr="00DA00A6">
              <w:rPr>
                <w:color w:val="000000"/>
                <w:sz w:val="20"/>
                <w:szCs w:val="20"/>
              </w:rPr>
              <w:t>Sangat Rendah</w:t>
            </w:r>
          </w:p>
        </w:tc>
        <w:tc>
          <w:tcPr>
            <w:tcW w:w="1843" w:type="dxa"/>
            <w:shd w:val="clear" w:color="auto" w:fill="auto"/>
          </w:tcPr>
          <w:p w14:paraId="17EAEA8F" w14:textId="77777777" w:rsidR="009327D0" w:rsidRPr="00DA00A6" w:rsidRDefault="009327D0" w:rsidP="00593486">
            <w:pPr>
              <w:spacing w:after="0" w:line="240" w:lineRule="auto"/>
              <w:jc w:val="both"/>
              <w:rPr>
                <w:color w:val="000000"/>
                <w:sz w:val="20"/>
                <w:szCs w:val="20"/>
              </w:rPr>
            </w:pPr>
            <w:r w:rsidRPr="00DA00A6">
              <w:rPr>
                <w:color w:val="000000"/>
                <w:sz w:val="20"/>
                <w:szCs w:val="20"/>
              </w:rPr>
              <w:t>X≤</w:t>
            </w:r>
            <w:r w:rsidRPr="00DA00A6">
              <w:rPr>
                <w:color w:val="000000"/>
                <w:sz w:val="20"/>
                <w:szCs w:val="20"/>
              </w:rPr>
              <w:sym w:font="Symbol" w:char="F06D"/>
            </w:r>
            <w:r w:rsidRPr="00DA00A6">
              <w:rPr>
                <w:color w:val="000000"/>
                <w:sz w:val="20"/>
                <w:szCs w:val="20"/>
              </w:rPr>
              <w:t>-1,5</w:t>
            </w:r>
            <w:r w:rsidRPr="00DA00A6">
              <w:rPr>
                <w:color w:val="000000"/>
                <w:sz w:val="20"/>
                <w:szCs w:val="20"/>
              </w:rPr>
              <w:sym w:font="Symbol" w:char="F073"/>
            </w:r>
          </w:p>
        </w:tc>
      </w:tr>
      <w:tr w:rsidR="009327D0" w:rsidRPr="00DA00A6" w14:paraId="517B3A00" w14:textId="77777777" w:rsidTr="00593486">
        <w:tc>
          <w:tcPr>
            <w:tcW w:w="1701" w:type="dxa"/>
            <w:shd w:val="clear" w:color="auto" w:fill="auto"/>
          </w:tcPr>
          <w:p w14:paraId="53E79AE8" w14:textId="77777777" w:rsidR="009327D0" w:rsidRPr="00DA00A6" w:rsidRDefault="009327D0" w:rsidP="00593486">
            <w:pPr>
              <w:spacing w:after="0" w:line="240" w:lineRule="auto"/>
              <w:jc w:val="both"/>
              <w:rPr>
                <w:color w:val="000000"/>
                <w:sz w:val="20"/>
                <w:szCs w:val="20"/>
              </w:rPr>
            </w:pPr>
            <w:r w:rsidRPr="00DA00A6">
              <w:rPr>
                <w:color w:val="000000"/>
                <w:sz w:val="20"/>
                <w:szCs w:val="20"/>
              </w:rPr>
              <w:t>Rendah</w:t>
            </w:r>
          </w:p>
        </w:tc>
        <w:tc>
          <w:tcPr>
            <w:tcW w:w="1843" w:type="dxa"/>
            <w:shd w:val="clear" w:color="auto" w:fill="auto"/>
          </w:tcPr>
          <w:p w14:paraId="772E979C" w14:textId="77777777" w:rsidR="009327D0" w:rsidRPr="00DA00A6" w:rsidRDefault="009327D0" w:rsidP="00593486">
            <w:pPr>
              <w:spacing w:after="0" w:line="240" w:lineRule="auto"/>
              <w:jc w:val="both"/>
              <w:rPr>
                <w:color w:val="000000"/>
                <w:sz w:val="20"/>
                <w:szCs w:val="20"/>
              </w:rPr>
            </w:pPr>
            <w:r w:rsidRPr="00DA00A6">
              <w:rPr>
                <w:color w:val="000000"/>
                <w:sz w:val="20"/>
                <w:szCs w:val="20"/>
              </w:rPr>
              <w:sym w:font="Symbol" w:char="F06D"/>
            </w:r>
            <w:r w:rsidRPr="00DA00A6">
              <w:rPr>
                <w:color w:val="000000"/>
                <w:sz w:val="20"/>
                <w:szCs w:val="20"/>
              </w:rPr>
              <w:t>-1,5</w:t>
            </w:r>
            <w:r w:rsidRPr="00DA00A6">
              <w:rPr>
                <w:color w:val="000000"/>
                <w:sz w:val="20"/>
                <w:szCs w:val="20"/>
              </w:rPr>
              <w:sym w:font="Symbol" w:char="F073"/>
            </w:r>
            <w:r w:rsidRPr="00DA00A6">
              <w:rPr>
                <w:color w:val="000000"/>
                <w:sz w:val="20"/>
                <w:szCs w:val="20"/>
              </w:rPr>
              <w:t>&lt;X≤</w:t>
            </w:r>
            <w:r w:rsidRPr="00DA00A6">
              <w:rPr>
                <w:color w:val="000000"/>
                <w:sz w:val="20"/>
                <w:szCs w:val="20"/>
              </w:rPr>
              <w:sym w:font="Symbol" w:char="F06D"/>
            </w:r>
            <w:r w:rsidRPr="00DA00A6">
              <w:rPr>
                <w:color w:val="000000"/>
                <w:sz w:val="20"/>
                <w:szCs w:val="20"/>
              </w:rPr>
              <w:t>-0,5</w:t>
            </w:r>
            <w:r w:rsidRPr="00DA00A6">
              <w:rPr>
                <w:color w:val="000000"/>
                <w:sz w:val="20"/>
                <w:szCs w:val="20"/>
              </w:rPr>
              <w:sym w:font="Symbol" w:char="F073"/>
            </w:r>
          </w:p>
        </w:tc>
      </w:tr>
      <w:tr w:rsidR="009327D0" w:rsidRPr="00DA00A6" w14:paraId="181565D7" w14:textId="77777777" w:rsidTr="00593486">
        <w:tc>
          <w:tcPr>
            <w:tcW w:w="1701" w:type="dxa"/>
            <w:shd w:val="clear" w:color="auto" w:fill="auto"/>
          </w:tcPr>
          <w:p w14:paraId="7F6CF56D" w14:textId="77777777" w:rsidR="009327D0" w:rsidRPr="00DA00A6" w:rsidRDefault="009327D0" w:rsidP="00593486">
            <w:pPr>
              <w:spacing w:after="0" w:line="240" w:lineRule="auto"/>
              <w:jc w:val="both"/>
              <w:rPr>
                <w:color w:val="000000"/>
                <w:sz w:val="20"/>
                <w:szCs w:val="20"/>
              </w:rPr>
            </w:pPr>
            <w:r w:rsidRPr="00DA00A6">
              <w:rPr>
                <w:color w:val="000000"/>
                <w:sz w:val="20"/>
                <w:szCs w:val="20"/>
              </w:rPr>
              <w:t>Sedang</w:t>
            </w:r>
          </w:p>
        </w:tc>
        <w:tc>
          <w:tcPr>
            <w:tcW w:w="1843" w:type="dxa"/>
            <w:shd w:val="clear" w:color="auto" w:fill="auto"/>
          </w:tcPr>
          <w:p w14:paraId="1210583A" w14:textId="77777777" w:rsidR="009327D0" w:rsidRPr="00DA00A6" w:rsidRDefault="009327D0" w:rsidP="00593486">
            <w:pPr>
              <w:spacing w:after="0" w:line="240" w:lineRule="auto"/>
              <w:jc w:val="both"/>
              <w:rPr>
                <w:color w:val="000000"/>
                <w:sz w:val="20"/>
                <w:szCs w:val="20"/>
              </w:rPr>
            </w:pPr>
            <w:r w:rsidRPr="00DA00A6">
              <w:rPr>
                <w:color w:val="000000"/>
                <w:sz w:val="20"/>
                <w:szCs w:val="20"/>
              </w:rPr>
              <w:sym w:font="Symbol" w:char="F06D"/>
            </w:r>
            <w:r w:rsidRPr="00DA00A6">
              <w:rPr>
                <w:color w:val="000000"/>
                <w:sz w:val="20"/>
                <w:szCs w:val="20"/>
              </w:rPr>
              <w:t>-0,5</w:t>
            </w:r>
            <w:r w:rsidRPr="00DA00A6">
              <w:rPr>
                <w:color w:val="000000"/>
                <w:sz w:val="20"/>
                <w:szCs w:val="20"/>
              </w:rPr>
              <w:sym w:font="Symbol" w:char="F073"/>
            </w:r>
            <w:r w:rsidRPr="00DA00A6">
              <w:rPr>
                <w:color w:val="000000"/>
                <w:sz w:val="20"/>
                <w:szCs w:val="20"/>
              </w:rPr>
              <w:t>&lt;X≤</w:t>
            </w:r>
            <w:r w:rsidRPr="00DA00A6">
              <w:rPr>
                <w:color w:val="000000"/>
                <w:sz w:val="20"/>
                <w:szCs w:val="20"/>
              </w:rPr>
              <w:sym w:font="Symbol" w:char="F06D"/>
            </w:r>
            <w:r w:rsidRPr="00DA00A6">
              <w:rPr>
                <w:color w:val="000000"/>
                <w:sz w:val="20"/>
                <w:szCs w:val="20"/>
              </w:rPr>
              <w:t>+0,5</w:t>
            </w:r>
            <w:r w:rsidRPr="00DA00A6">
              <w:rPr>
                <w:color w:val="000000"/>
                <w:sz w:val="20"/>
                <w:szCs w:val="20"/>
              </w:rPr>
              <w:sym w:font="Symbol" w:char="F073"/>
            </w:r>
          </w:p>
        </w:tc>
      </w:tr>
      <w:tr w:rsidR="009327D0" w:rsidRPr="00DA00A6" w14:paraId="6F40437A" w14:textId="77777777" w:rsidTr="00593486">
        <w:tc>
          <w:tcPr>
            <w:tcW w:w="1701" w:type="dxa"/>
            <w:shd w:val="clear" w:color="auto" w:fill="auto"/>
          </w:tcPr>
          <w:p w14:paraId="07F0A880" w14:textId="77777777" w:rsidR="009327D0" w:rsidRPr="00DA00A6" w:rsidRDefault="009327D0" w:rsidP="00593486">
            <w:pPr>
              <w:spacing w:after="0" w:line="240" w:lineRule="auto"/>
              <w:jc w:val="both"/>
              <w:rPr>
                <w:color w:val="000000"/>
                <w:sz w:val="20"/>
                <w:szCs w:val="20"/>
              </w:rPr>
            </w:pPr>
            <w:r w:rsidRPr="00DA00A6">
              <w:rPr>
                <w:color w:val="000000"/>
                <w:sz w:val="20"/>
                <w:szCs w:val="20"/>
              </w:rPr>
              <w:t>Tinggi</w:t>
            </w:r>
          </w:p>
        </w:tc>
        <w:tc>
          <w:tcPr>
            <w:tcW w:w="1843" w:type="dxa"/>
            <w:shd w:val="clear" w:color="auto" w:fill="auto"/>
          </w:tcPr>
          <w:p w14:paraId="367CDD3D" w14:textId="77777777" w:rsidR="009327D0" w:rsidRPr="00DA00A6" w:rsidRDefault="009327D0" w:rsidP="00593486">
            <w:pPr>
              <w:spacing w:after="0" w:line="240" w:lineRule="auto"/>
              <w:jc w:val="both"/>
              <w:rPr>
                <w:color w:val="000000"/>
                <w:sz w:val="20"/>
                <w:szCs w:val="20"/>
              </w:rPr>
            </w:pPr>
            <w:r w:rsidRPr="00DA00A6">
              <w:rPr>
                <w:color w:val="000000"/>
                <w:sz w:val="20"/>
                <w:szCs w:val="20"/>
              </w:rPr>
              <w:sym w:font="Symbol" w:char="F06D"/>
            </w:r>
            <w:r w:rsidRPr="00DA00A6">
              <w:rPr>
                <w:color w:val="000000"/>
                <w:sz w:val="20"/>
                <w:szCs w:val="20"/>
              </w:rPr>
              <w:t>+0,5</w:t>
            </w:r>
            <w:r w:rsidRPr="00DA00A6">
              <w:rPr>
                <w:color w:val="000000"/>
                <w:sz w:val="20"/>
                <w:szCs w:val="20"/>
              </w:rPr>
              <w:sym w:font="Symbol" w:char="F073"/>
            </w:r>
            <w:r w:rsidRPr="00DA00A6">
              <w:rPr>
                <w:color w:val="000000"/>
                <w:sz w:val="20"/>
                <w:szCs w:val="20"/>
              </w:rPr>
              <w:t>&lt;X≤</w:t>
            </w:r>
            <w:r w:rsidRPr="00DA00A6">
              <w:rPr>
                <w:color w:val="000000"/>
                <w:sz w:val="20"/>
                <w:szCs w:val="20"/>
              </w:rPr>
              <w:sym w:font="Symbol" w:char="F06D"/>
            </w:r>
            <w:r w:rsidRPr="00DA00A6">
              <w:rPr>
                <w:color w:val="000000"/>
                <w:sz w:val="20"/>
                <w:szCs w:val="20"/>
              </w:rPr>
              <w:t>+1,5</w:t>
            </w:r>
            <w:r w:rsidRPr="00DA00A6">
              <w:rPr>
                <w:color w:val="000000"/>
                <w:sz w:val="20"/>
                <w:szCs w:val="20"/>
              </w:rPr>
              <w:sym w:font="Symbol" w:char="F073"/>
            </w:r>
          </w:p>
        </w:tc>
      </w:tr>
      <w:tr w:rsidR="009327D0" w:rsidRPr="00DA00A6" w14:paraId="23E6C4F1" w14:textId="77777777" w:rsidTr="00593486">
        <w:tc>
          <w:tcPr>
            <w:tcW w:w="1701" w:type="dxa"/>
            <w:shd w:val="clear" w:color="auto" w:fill="auto"/>
          </w:tcPr>
          <w:p w14:paraId="0F6982C1" w14:textId="77777777" w:rsidR="009327D0" w:rsidRPr="00DA00A6" w:rsidRDefault="009327D0" w:rsidP="00593486">
            <w:pPr>
              <w:spacing w:after="0" w:line="240" w:lineRule="auto"/>
              <w:jc w:val="both"/>
              <w:rPr>
                <w:color w:val="000000"/>
                <w:sz w:val="20"/>
                <w:szCs w:val="20"/>
              </w:rPr>
            </w:pPr>
            <w:r w:rsidRPr="00DA00A6">
              <w:rPr>
                <w:color w:val="000000"/>
                <w:sz w:val="20"/>
                <w:szCs w:val="20"/>
              </w:rPr>
              <w:t>Sangat Tinggi</w:t>
            </w:r>
          </w:p>
        </w:tc>
        <w:tc>
          <w:tcPr>
            <w:tcW w:w="1843" w:type="dxa"/>
            <w:shd w:val="clear" w:color="auto" w:fill="auto"/>
          </w:tcPr>
          <w:p w14:paraId="5DC9DB16" w14:textId="77777777" w:rsidR="009327D0" w:rsidRPr="00DA00A6" w:rsidRDefault="009327D0" w:rsidP="00593486">
            <w:pPr>
              <w:spacing w:after="0" w:line="240" w:lineRule="auto"/>
              <w:jc w:val="both"/>
              <w:rPr>
                <w:color w:val="000000"/>
                <w:sz w:val="20"/>
                <w:szCs w:val="20"/>
              </w:rPr>
            </w:pPr>
            <w:r w:rsidRPr="00DA00A6">
              <w:rPr>
                <w:color w:val="000000"/>
                <w:sz w:val="20"/>
                <w:szCs w:val="20"/>
              </w:rPr>
              <w:t xml:space="preserve">X &gt; </w:t>
            </w:r>
            <w:r w:rsidRPr="00DA00A6">
              <w:rPr>
                <w:color w:val="000000"/>
                <w:sz w:val="20"/>
                <w:szCs w:val="20"/>
              </w:rPr>
              <w:sym w:font="Symbol" w:char="F06D"/>
            </w:r>
            <w:r w:rsidRPr="00DA00A6">
              <w:rPr>
                <w:color w:val="000000"/>
                <w:sz w:val="20"/>
                <w:szCs w:val="20"/>
              </w:rPr>
              <w:t>+1,5</w:t>
            </w:r>
            <w:r w:rsidRPr="00DA00A6">
              <w:rPr>
                <w:color w:val="000000"/>
                <w:sz w:val="20"/>
                <w:szCs w:val="20"/>
              </w:rPr>
              <w:sym w:font="Symbol" w:char="F073"/>
            </w:r>
          </w:p>
        </w:tc>
      </w:tr>
    </w:tbl>
    <w:p w14:paraId="671E253E" w14:textId="77777777" w:rsidR="009327D0" w:rsidRPr="00DA00A6" w:rsidRDefault="009327D0" w:rsidP="009327D0">
      <w:pPr>
        <w:spacing w:after="0" w:line="360" w:lineRule="auto"/>
        <w:jc w:val="both"/>
        <w:rPr>
          <w:bCs/>
          <w:iCs/>
          <w:color w:val="000000"/>
        </w:rPr>
      </w:pPr>
    </w:p>
    <w:p w14:paraId="0A87B79C" w14:textId="77777777" w:rsidR="009327D0" w:rsidRDefault="009327D0" w:rsidP="009327D0">
      <w:pPr>
        <w:pStyle w:val="ListParagraph"/>
        <w:spacing w:after="0" w:line="360" w:lineRule="auto"/>
        <w:ind w:left="360" w:firstLine="491"/>
        <w:jc w:val="both"/>
        <w:rPr>
          <w:color w:val="000000"/>
        </w:rPr>
      </w:pPr>
      <w:r w:rsidRPr="00C47B3B">
        <w:rPr>
          <w:color w:val="000000"/>
        </w:rPr>
        <w:t>Perhitungan uji statistik deskriptif dalam penelitian ini digunakan program bantu komputer IBM SPSS versi 22.</w:t>
      </w:r>
    </w:p>
    <w:p w14:paraId="139B875C" w14:textId="77777777" w:rsidR="009327D0" w:rsidRPr="00C47B3B" w:rsidRDefault="009327D0" w:rsidP="009327D0">
      <w:pPr>
        <w:pStyle w:val="ListParagraph"/>
        <w:spacing w:after="0" w:line="360" w:lineRule="auto"/>
        <w:ind w:left="360" w:firstLine="491"/>
        <w:jc w:val="both"/>
        <w:rPr>
          <w:color w:val="000000"/>
        </w:rPr>
      </w:pPr>
    </w:p>
    <w:p w14:paraId="50A483ED" w14:textId="77777777" w:rsidR="009327D0" w:rsidRDefault="009327D0" w:rsidP="009327D0">
      <w:pPr>
        <w:pStyle w:val="ListParagraph"/>
        <w:numPr>
          <w:ilvl w:val="0"/>
          <w:numId w:val="2"/>
        </w:numPr>
        <w:spacing w:after="0" w:line="360" w:lineRule="auto"/>
        <w:jc w:val="both"/>
        <w:rPr>
          <w:b/>
        </w:rPr>
      </w:pPr>
      <w:r w:rsidRPr="004B7BA6">
        <w:rPr>
          <w:b/>
        </w:rPr>
        <w:t>HASIL DAN PEMBAHASAN</w:t>
      </w:r>
    </w:p>
    <w:p w14:paraId="5265FB14" w14:textId="77777777" w:rsidR="009327D0" w:rsidRDefault="009327D0" w:rsidP="009327D0">
      <w:pPr>
        <w:pStyle w:val="ListParagraph"/>
        <w:spacing w:after="0" w:line="360" w:lineRule="auto"/>
        <w:ind w:left="360" w:firstLine="491"/>
        <w:jc w:val="both"/>
        <w:rPr>
          <w:i/>
          <w:color w:val="000000"/>
        </w:rPr>
      </w:pPr>
      <w:r w:rsidRPr="00C47B3B">
        <w:rPr>
          <w:color w:val="000000"/>
        </w:rPr>
        <w:t xml:space="preserve">Berdasarkan hasil pengujian validitas dan reliabilitas maka dapat dijelaskan bahwa pernyataan-pernyataan kuesioner yang dipergunakan tidak perlu direvisi karena sudah memenuhi uji reliabilitas. Meskipun terdapat beberapa item pernyataan yang tidak valid, namun berdasarkan </w:t>
      </w:r>
      <w:r w:rsidRPr="00C47B3B">
        <w:rPr>
          <w:i/>
          <w:color w:val="000000"/>
        </w:rPr>
        <w:t>feedback</w:t>
      </w:r>
      <w:r w:rsidRPr="00C47B3B">
        <w:rPr>
          <w:color w:val="000000"/>
        </w:rPr>
        <w:t xml:space="preserve">  dari </w:t>
      </w:r>
      <w:r w:rsidRPr="00C47B3B">
        <w:rPr>
          <w:i/>
          <w:color w:val="000000"/>
        </w:rPr>
        <w:t>expert judgment</w:t>
      </w:r>
      <w:r w:rsidRPr="00C47B3B">
        <w:rPr>
          <w:color w:val="000000"/>
        </w:rPr>
        <w:t xml:space="preserve">, pernyataan-pernyataan tersebut dapat dipertahankan (tidak perlu dibuang) karena sangat berkaitan dengan teori </w:t>
      </w:r>
      <w:r>
        <w:rPr>
          <w:i/>
          <w:color w:val="000000"/>
        </w:rPr>
        <w:t>Balanced Scorecard.</w:t>
      </w:r>
    </w:p>
    <w:p w14:paraId="2D5E2242" w14:textId="77777777" w:rsidR="009327D0" w:rsidRDefault="009327D0" w:rsidP="009327D0">
      <w:pPr>
        <w:pStyle w:val="ListParagraph"/>
        <w:spacing w:after="0" w:line="360" w:lineRule="auto"/>
        <w:ind w:left="360" w:firstLine="491"/>
        <w:jc w:val="both"/>
        <w:rPr>
          <w:color w:val="000000"/>
        </w:rPr>
      </w:pPr>
      <w:r w:rsidRPr="00DA00A6">
        <w:rPr>
          <w:color w:val="000000"/>
        </w:rPr>
        <w:t>Hasil penyebaran kuesioner kepada peserta magang di RSP dr Ario Wirawan diketahui nilai rata-rata empiris Kepuasan Pelanggan sebesar 51,48 berada pada interval 50-60 masuk dalam kategori tinggi. Dengan demikian dapat disimpulkan peserta magang telah puas dengan kinerja kualitas pelayanan yang diberikan oleh rumah sakit.</w:t>
      </w:r>
    </w:p>
    <w:p w14:paraId="0F54F859" w14:textId="77777777" w:rsidR="009327D0" w:rsidRDefault="009327D0" w:rsidP="009327D0">
      <w:pPr>
        <w:pStyle w:val="ListParagraph"/>
        <w:spacing w:after="0" w:line="360" w:lineRule="auto"/>
        <w:ind w:left="360" w:firstLine="491"/>
        <w:jc w:val="both"/>
        <w:rPr>
          <w:color w:val="000000"/>
        </w:rPr>
      </w:pPr>
      <w:r w:rsidRPr="00DA00A6">
        <w:rPr>
          <w:color w:val="000000"/>
        </w:rPr>
        <w:t>Berdasarkan hasil perhitungan jawaban responden pada KPI Loyalitas Pelanggan diketahui nilai rata-rata empiris adalah sebesar 23,46 berada dalam interval 23,34-28,01 dengan kategori tinggi. Hal ini menunjukkan peserta magang memiliki loyalitas yang tinggi kepada RSP dr Ario Wirawan Salatiga.</w:t>
      </w:r>
    </w:p>
    <w:p w14:paraId="49C834EA" w14:textId="77777777" w:rsidR="009327D0" w:rsidRDefault="009327D0" w:rsidP="009327D0">
      <w:pPr>
        <w:pStyle w:val="ListParagraph"/>
        <w:spacing w:after="0" w:line="360" w:lineRule="auto"/>
        <w:ind w:left="360" w:firstLine="491"/>
        <w:jc w:val="both"/>
        <w:rPr>
          <w:color w:val="000000"/>
        </w:rPr>
      </w:pPr>
      <w:r w:rsidRPr="00DA00A6">
        <w:rPr>
          <w:color w:val="000000"/>
        </w:rPr>
        <w:t>Kepercayaan Pelanggan berdasarkan hasil perhitungan mendapatkan nilai rata-rata empiris sebesar 14,35 berada dalam rentang 13,34-16,01 dengan kategori tinggi. Temuan penelitian ini menunjukkan bahwa peserta magang memiliki kepercayaan yang tinggi terhadap proses pendidikan yang diselenggarakan oleh RSP dr Ario Wirawan Salatiga.</w:t>
      </w:r>
    </w:p>
    <w:p w14:paraId="20A2D2E5" w14:textId="77777777" w:rsidR="009327D0" w:rsidRDefault="009327D0" w:rsidP="009327D0">
      <w:pPr>
        <w:pStyle w:val="ListParagraph"/>
        <w:spacing w:after="0" w:line="360" w:lineRule="auto"/>
        <w:ind w:left="360" w:firstLine="491"/>
        <w:jc w:val="both"/>
        <w:rPr>
          <w:color w:val="000000"/>
        </w:rPr>
      </w:pPr>
      <w:r w:rsidRPr="00DA00A6">
        <w:rPr>
          <w:color w:val="000000"/>
        </w:rPr>
        <w:t>Perspektif pelanggan pada KPI kualitas hubungan memiliki nilai rata-rata empiris sebesar 19,09 berada dalam rentang lebih besar dari 16,01 dengan kategori sangat tinggi. Hal ini mengindikasikan bahwa kualitas hubungan yang terjalin antara peserta magang dengan rumah sakit sebagai lembaga pendidikan calon tenaga kesehatan sudah sangat baik.</w:t>
      </w:r>
    </w:p>
    <w:p w14:paraId="21816586" w14:textId="77777777" w:rsidR="009327D0" w:rsidRDefault="009327D0" w:rsidP="009327D0">
      <w:pPr>
        <w:pStyle w:val="ListParagraph"/>
        <w:spacing w:after="0" w:line="360" w:lineRule="auto"/>
        <w:ind w:left="360" w:firstLine="491"/>
        <w:jc w:val="both"/>
        <w:rPr>
          <w:color w:val="000000"/>
        </w:rPr>
      </w:pPr>
      <w:r w:rsidRPr="00DA00A6">
        <w:rPr>
          <w:color w:val="000000"/>
        </w:rPr>
        <w:t>Selain menggunakan data primer, untuk mengukur kinerja perspektif pelanggan dalam penelitian ini menggunakan data sekunder dari rumah sakit yaitu keberhasilan mengakuisisi pasien (</w:t>
      </w:r>
      <w:r w:rsidRPr="00DA00A6">
        <w:rPr>
          <w:i/>
          <w:color w:val="000000"/>
        </w:rPr>
        <w:t>customer acquisition</w:t>
      </w:r>
      <w:r w:rsidRPr="00DA00A6">
        <w:rPr>
          <w:color w:val="000000"/>
        </w:rPr>
        <w:t>) dijelaskan pada Tabel 1.</w:t>
      </w:r>
    </w:p>
    <w:p w14:paraId="7C208058" w14:textId="77777777" w:rsidR="009327D0" w:rsidRPr="00EB24EE" w:rsidRDefault="009327D0" w:rsidP="009327D0">
      <w:pPr>
        <w:pStyle w:val="ListParagraph"/>
        <w:spacing w:after="0" w:line="240" w:lineRule="auto"/>
        <w:ind w:left="360"/>
        <w:rPr>
          <w:color w:val="000000"/>
        </w:rPr>
      </w:pPr>
      <w:r w:rsidRPr="00EB24EE">
        <w:rPr>
          <w:color w:val="000000"/>
        </w:rPr>
        <w:t>Tabel 1.</w:t>
      </w:r>
      <w:r w:rsidRPr="00EB24EE">
        <w:rPr>
          <w:i/>
          <w:color w:val="000000"/>
        </w:rPr>
        <w:t xml:space="preserve"> Customers Acquisition </w:t>
      </w:r>
      <w:r w:rsidRPr="00EB24EE">
        <w:rPr>
          <w:color w:val="000000"/>
        </w:rPr>
        <w:t>RSPAW Salatiga tahun 2009 sampai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57"/>
        <w:gridCol w:w="861"/>
        <w:gridCol w:w="1602"/>
      </w:tblGrid>
      <w:tr w:rsidR="009327D0" w:rsidRPr="00DA00A6" w14:paraId="5973E78F" w14:textId="77777777" w:rsidTr="009327D0">
        <w:tc>
          <w:tcPr>
            <w:tcW w:w="1450" w:type="dxa"/>
            <w:vMerge w:val="restart"/>
            <w:tcBorders>
              <w:top w:val="single" w:sz="4" w:space="0" w:color="auto"/>
              <w:left w:val="nil"/>
              <w:bottom w:val="single" w:sz="4" w:space="0" w:color="auto"/>
              <w:right w:val="nil"/>
            </w:tcBorders>
            <w:shd w:val="clear" w:color="auto" w:fill="auto"/>
            <w:vAlign w:val="center"/>
          </w:tcPr>
          <w:p w14:paraId="05E8B8CB"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r w:rsidRPr="00DA00A6">
              <w:rPr>
                <w:rFonts w:eastAsia="Times New Roman"/>
                <w:b/>
                <w:color w:val="000000"/>
                <w:sz w:val="20"/>
                <w:szCs w:val="20"/>
              </w:rPr>
              <w:t>Tahun</w:t>
            </w:r>
          </w:p>
        </w:tc>
        <w:tc>
          <w:tcPr>
            <w:tcW w:w="2986" w:type="dxa"/>
            <w:gridSpan w:val="2"/>
            <w:tcBorders>
              <w:top w:val="single" w:sz="4" w:space="0" w:color="auto"/>
              <w:left w:val="nil"/>
              <w:bottom w:val="single" w:sz="4" w:space="0" w:color="auto"/>
              <w:right w:val="nil"/>
            </w:tcBorders>
            <w:shd w:val="clear" w:color="auto" w:fill="auto"/>
            <w:vAlign w:val="center"/>
          </w:tcPr>
          <w:p w14:paraId="4C05EAEF"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r w:rsidRPr="00DA00A6">
              <w:rPr>
                <w:rFonts w:eastAsia="Times New Roman"/>
                <w:b/>
                <w:color w:val="000000"/>
                <w:sz w:val="20"/>
                <w:szCs w:val="20"/>
              </w:rPr>
              <w:t>Pasien Rawat Jalan</w:t>
            </w:r>
          </w:p>
        </w:tc>
        <w:tc>
          <w:tcPr>
            <w:tcW w:w="3381" w:type="dxa"/>
            <w:vMerge w:val="restart"/>
            <w:tcBorders>
              <w:top w:val="single" w:sz="4" w:space="0" w:color="auto"/>
              <w:left w:val="nil"/>
              <w:bottom w:val="single" w:sz="4" w:space="0" w:color="auto"/>
              <w:right w:val="nil"/>
            </w:tcBorders>
            <w:shd w:val="clear" w:color="auto" w:fill="auto"/>
            <w:vAlign w:val="center"/>
          </w:tcPr>
          <w:p w14:paraId="1A12AC97"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r w:rsidRPr="00DA00A6">
              <w:rPr>
                <w:rFonts w:eastAsia="Times New Roman"/>
                <w:b/>
                <w:color w:val="000000"/>
                <w:sz w:val="20"/>
                <w:szCs w:val="20"/>
              </w:rPr>
              <w:t>Persentase Keberhasilan Mengakuisisi Pasien</w:t>
            </w:r>
          </w:p>
        </w:tc>
      </w:tr>
      <w:tr w:rsidR="009327D0" w:rsidRPr="00DA00A6" w14:paraId="152D44B2" w14:textId="77777777" w:rsidTr="009327D0">
        <w:tc>
          <w:tcPr>
            <w:tcW w:w="1450" w:type="dxa"/>
            <w:vMerge/>
            <w:tcBorders>
              <w:top w:val="single" w:sz="4" w:space="0" w:color="auto"/>
              <w:left w:val="nil"/>
              <w:bottom w:val="single" w:sz="4" w:space="0" w:color="auto"/>
              <w:right w:val="nil"/>
            </w:tcBorders>
            <w:shd w:val="clear" w:color="auto" w:fill="auto"/>
          </w:tcPr>
          <w:p w14:paraId="4E873676"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p>
        </w:tc>
        <w:tc>
          <w:tcPr>
            <w:tcW w:w="1426" w:type="dxa"/>
            <w:tcBorders>
              <w:top w:val="single" w:sz="4" w:space="0" w:color="auto"/>
              <w:left w:val="nil"/>
              <w:bottom w:val="single" w:sz="4" w:space="0" w:color="auto"/>
              <w:right w:val="nil"/>
            </w:tcBorders>
            <w:shd w:val="clear" w:color="auto" w:fill="auto"/>
            <w:vAlign w:val="center"/>
          </w:tcPr>
          <w:p w14:paraId="34411AB8"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r w:rsidRPr="00DA00A6">
              <w:rPr>
                <w:rFonts w:eastAsia="Times New Roman"/>
                <w:b/>
                <w:color w:val="000000"/>
                <w:sz w:val="20"/>
                <w:szCs w:val="20"/>
              </w:rPr>
              <w:t>Baru</w:t>
            </w:r>
          </w:p>
        </w:tc>
        <w:tc>
          <w:tcPr>
            <w:tcW w:w="1560" w:type="dxa"/>
            <w:tcBorders>
              <w:top w:val="single" w:sz="4" w:space="0" w:color="auto"/>
              <w:left w:val="nil"/>
              <w:bottom w:val="single" w:sz="4" w:space="0" w:color="auto"/>
              <w:right w:val="nil"/>
            </w:tcBorders>
            <w:shd w:val="clear" w:color="auto" w:fill="auto"/>
            <w:vAlign w:val="center"/>
          </w:tcPr>
          <w:p w14:paraId="40AAD41E"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r w:rsidRPr="00DA00A6">
              <w:rPr>
                <w:rFonts w:eastAsia="Times New Roman"/>
                <w:b/>
                <w:color w:val="000000"/>
                <w:sz w:val="20"/>
                <w:szCs w:val="20"/>
              </w:rPr>
              <w:t>Total</w:t>
            </w:r>
          </w:p>
        </w:tc>
        <w:tc>
          <w:tcPr>
            <w:tcW w:w="3381" w:type="dxa"/>
            <w:vMerge/>
            <w:tcBorders>
              <w:top w:val="single" w:sz="4" w:space="0" w:color="auto"/>
              <w:left w:val="nil"/>
              <w:bottom w:val="single" w:sz="4" w:space="0" w:color="auto"/>
              <w:right w:val="nil"/>
            </w:tcBorders>
            <w:shd w:val="clear" w:color="auto" w:fill="auto"/>
          </w:tcPr>
          <w:p w14:paraId="7498637A"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b/>
                <w:color w:val="000000"/>
                <w:sz w:val="20"/>
                <w:szCs w:val="20"/>
              </w:rPr>
            </w:pPr>
          </w:p>
        </w:tc>
      </w:tr>
      <w:tr w:rsidR="009327D0" w:rsidRPr="00DA00A6" w14:paraId="698A349A" w14:textId="77777777" w:rsidTr="009327D0">
        <w:tc>
          <w:tcPr>
            <w:tcW w:w="1450" w:type="dxa"/>
            <w:tcBorders>
              <w:top w:val="single" w:sz="4" w:space="0" w:color="auto"/>
              <w:left w:val="nil"/>
              <w:bottom w:val="nil"/>
              <w:right w:val="nil"/>
            </w:tcBorders>
            <w:shd w:val="clear" w:color="auto" w:fill="auto"/>
          </w:tcPr>
          <w:p w14:paraId="04B1206F"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color w:val="000000"/>
                <w:sz w:val="20"/>
                <w:szCs w:val="20"/>
              </w:rPr>
            </w:pPr>
            <w:r w:rsidRPr="00DA00A6">
              <w:rPr>
                <w:rFonts w:eastAsia="Times New Roman"/>
                <w:color w:val="000000"/>
                <w:sz w:val="20"/>
                <w:szCs w:val="20"/>
              </w:rPr>
              <w:t>2009</w:t>
            </w:r>
          </w:p>
        </w:tc>
        <w:tc>
          <w:tcPr>
            <w:tcW w:w="1426" w:type="dxa"/>
            <w:tcBorders>
              <w:top w:val="single" w:sz="4" w:space="0" w:color="auto"/>
              <w:left w:val="nil"/>
              <w:bottom w:val="nil"/>
              <w:right w:val="nil"/>
            </w:tcBorders>
            <w:shd w:val="clear" w:color="auto" w:fill="auto"/>
          </w:tcPr>
          <w:p w14:paraId="1A35E58B"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6.640</w:t>
            </w:r>
          </w:p>
        </w:tc>
        <w:tc>
          <w:tcPr>
            <w:tcW w:w="1560" w:type="dxa"/>
            <w:tcBorders>
              <w:top w:val="single" w:sz="4" w:space="0" w:color="auto"/>
              <w:left w:val="nil"/>
              <w:bottom w:val="nil"/>
              <w:right w:val="nil"/>
            </w:tcBorders>
            <w:shd w:val="clear" w:color="auto" w:fill="auto"/>
          </w:tcPr>
          <w:p w14:paraId="20B3C736"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33.628</w:t>
            </w:r>
          </w:p>
        </w:tc>
        <w:tc>
          <w:tcPr>
            <w:tcW w:w="3381" w:type="dxa"/>
            <w:tcBorders>
              <w:top w:val="single" w:sz="4" w:space="0" w:color="auto"/>
              <w:left w:val="nil"/>
              <w:bottom w:val="nil"/>
              <w:right w:val="nil"/>
            </w:tcBorders>
            <w:shd w:val="clear" w:color="auto" w:fill="auto"/>
            <w:vAlign w:val="center"/>
          </w:tcPr>
          <w:p w14:paraId="2BEE218F"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20%</w:t>
            </w:r>
          </w:p>
        </w:tc>
      </w:tr>
      <w:tr w:rsidR="009327D0" w:rsidRPr="00DA00A6" w14:paraId="002BFD95" w14:textId="77777777" w:rsidTr="009327D0">
        <w:tc>
          <w:tcPr>
            <w:tcW w:w="1450" w:type="dxa"/>
            <w:tcBorders>
              <w:top w:val="nil"/>
              <w:left w:val="nil"/>
              <w:bottom w:val="nil"/>
              <w:right w:val="nil"/>
            </w:tcBorders>
            <w:shd w:val="clear" w:color="auto" w:fill="auto"/>
          </w:tcPr>
          <w:p w14:paraId="7610E6FC"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color w:val="000000"/>
                <w:sz w:val="20"/>
                <w:szCs w:val="20"/>
              </w:rPr>
            </w:pPr>
            <w:r w:rsidRPr="00DA00A6">
              <w:rPr>
                <w:rFonts w:eastAsia="Times New Roman"/>
                <w:color w:val="000000"/>
                <w:sz w:val="20"/>
                <w:szCs w:val="20"/>
              </w:rPr>
              <w:t>2010</w:t>
            </w:r>
          </w:p>
        </w:tc>
        <w:tc>
          <w:tcPr>
            <w:tcW w:w="1426" w:type="dxa"/>
            <w:tcBorders>
              <w:top w:val="nil"/>
              <w:left w:val="nil"/>
              <w:bottom w:val="nil"/>
              <w:right w:val="nil"/>
            </w:tcBorders>
            <w:shd w:val="clear" w:color="auto" w:fill="auto"/>
          </w:tcPr>
          <w:p w14:paraId="017A5919"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6.291</w:t>
            </w:r>
          </w:p>
        </w:tc>
        <w:tc>
          <w:tcPr>
            <w:tcW w:w="1560" w:type="dxa"/>
            <w:tcBorders>
              <w:top w:val="nil"/>
              <w:left w:val="nil"/>
              <w:bottom w:val="nil"/>
              <w:right w:val="nil"/>
            </w:tcBorders>
            <w:shd w:val="clear" w:color="auto" w:fill="auto"/>
          </w:tcPr>
          <w:p w14:paraId="4DB8B7D3"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33.281</w:t>
            </w:r>
          </w:p>
        </w:tc>
        <w:tc>
          <w:tcPr>
            <w:tcW w:w="3381" w:type="dxa"/>
            <w:tcBorders>
              <w:top w:val="nil"/>
              <w:left w:val="nil"/>
              <w:bottom w:val="nil"/>
              <w:right w:val="nil"/>
            </w:tcBorders>
            <w:shd w:val="clear" w:color="auto" w:fill="auto"/>
            <w:vAlign w:val="center"/>
          </w:tcPr>
          <w:p w14:paraId="4270E5C8"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19%</w:t>
            </w:r>
          </w:p>
        </w:tc>
      </w:tr>
      <w:tr w:rsidR="009327D0" w:rsidRPr="00DA00A6" w14:paraId="553F3AFA" w14:textId="77777777" w:rsidTr="009327D0">
        <w:tc>
          <w:tcPr>
            <w:tcW w:w="1450" w:type="dxa"/>
            <w:tcBorders>
              <w:top w:val="nil"/>
              <w:left w:val="nil"/>
              <w:bottom w:val="nil"/>
              <w:right w:val="nil"/>
            </w:tcBorders>
            <w:shd w:val="clear" w:color="auto" w:fill="auto"/>
          </w:tcPr>
          <w:p w14:paraId="32ABDB07"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color w:val="000000"/>
                <w:sz w:val="20"/>
                <w:szCs w:val="20"/>
              </w:rPr>
            </w:pPr>
            <w:r w:rsidRPr="00DA00A6">
              <w:rPr>
                <w:rFonts w:eastAsia="Times New Roman"/>
                <w:color w:val="000000"/>
                <w:sz w:val="20"/>
                <w:szCs w:val="20"/>
              </w:rPr>
              <w:t>2011</w:t>
            </w:r>
          </w:p>
        </w:tc>
        <w:tc>
          <w:tcPr>
            <w:tcW w:w="1426" w:type="dxa"/>
            <w:tcBorders>
              <w:top w:val="nil"/>
              <w:left w:val="nil"/>
              <w:bottom w:val="nil"/>
              <w:right w:val="nil"/>
            </w:tcBorders>
            <w:shd w:val="clear" w:color="auto" w:fill="auto"/>
          </w:tcPr>
          <w:p w14:paraId="05FE613B"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7.546</w:t>
            </w:r>
          </w:p>
        </w:tc>
        <w:tc>
          <w:tcPr>
            <w:tcW w:w="1560" w:type="dxa"/>
            <w:tcBorders>
              <w:top w:val="nil"/>
              <w:left w:val="nil"/>
              <w:bottom w:val="nil"/>
              <w:right w:val="nil"/>
            </w:tcBorders>
            <w:shd w:val="clear" w:color="auto" w:fill="auto"/>
          </w:tcPr>
          <w:p w14:paraId="0AE4D374"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34.481</w:t>
            </w:r>
          </w:p>
        </w:tc>
        <w:tc>
          <w:tcPr>
            <w:tcW w:w="3381" w:type="dxa"/>
            <w:tcBorders>
              <w:top w:val="nil"/>
              <w:left w:val="nil"/>
              <w:bottom w:val="nil"/>
              <w:right w:val="nil"/>
            </w:tcBorders>
            <w:shd w:val="clear" w:color="auto" w:fill="auto"/>
            <w:vAlign w:val="center"/>
          </w:tcPr>
          <w:p w14:paraId="0790B367"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22%</w:t>
            </w:r>
          </w:p>
        </w:tc>
      </w:tr>
      <w:tr w:rsidR="009327D0" w:rsidRPr="00DA00A6" w14:paraId="3399EA92" w14:textId="77777777" w:rsidTr="009327D0">
        <w:tc>
          <w:tcPr>
            <w:tcW w:w="1450" w:type="dxa"/>
            <w:tcBorders>
              <w:top w:val="nil"/>
              <w:left w:val="nil"/>
              <w:bottom w:val="nil"/>
              <w:right w:val="nil"/>
            </w:tcBorders>
            <w:shd w:val="clear" w:color="auto" w:fill="auto"/>
          </w:tcPr>
          <w:p w14:paraId="75C66A60"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color w:val="000000"/>
                <w:sz w:val="20"/>
                <w:szCs w:val="20"/>
              </w:rPr>
            </w:pPr>
            <w:r w:rsidRPr="00DA00A6">
              <w:rPr>
                <w:rFonts w:eastAsia="Times New Roman"/>
                <w:color w:val="000000"/>
                <w:sz w:val="20"/>
                <w:szCs w:val="20"/>
              </w:rPr>
              <w:t>2012</w:t>
            </w:r>
          </w:p>
        </w:tc>
        <w:tc>
          <w:tcPr>
            <w:tcW w:w="1426" w:type="dxa"/>
            <w:tcBorders>
              <w:top w:val="nil"/>
              <w:left w:val="nil"/>
              <w:bottom w:val="nil"/>
              <w:right w:val="nil"/>
            </w:tcBorders>
            <w:shd w:val="clear" w:color="auto" w:fill="auto"/>
          </w:tcPr>
          <w:p w14:paraId="57EBD1BF"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7.842</w:t>
            </w:r>
          </w:p>
        </w:tc>
        <w:tc>
          <w:tcPr>
            <w:tcW w:w="1560" w:type="dxa"/>
            <w:tcBorders>
              <w:top w:val="nil"/>
              <w:left w:val="nil"/>
              <w:bottom w:val="nil"/>
              <w:right w:val="nil"/>
            </w:tcBorders>
            <w:shd w:val="clear" w:color="auto" w:fill="auto"/>
          </w:tcPr>
          <w:p w14:paraId="0CDA6362"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38.685</w:t>
            </w:r>
          </w:p>
        </w:tc>
        <w:tc>
          <w:tcPr>
            <w:tcW w:w="3381" w:type="dxa"/>
            <w:tcBorders>
              <w:top w:val="nil"/>
              <w:left w:val="nil"/>
              <w:bottom w:val="nil"/>
              <w:right w:val="nil"/>
            </w:tcBorders>
            <w:shd w:val="clear" w:color="auto" w:fill="auto"/>
            <w:vAlign w:val="center"/>
          </w:tcPr>
          <w:p w14:paraId="312355A8"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20%</w:t>
            </w:r>
          </w:p>
        </w:tc>
      </w:tr>
      <w:tr w:rsidR="009327D0" w:rsidRPr="00DA00A6" w14:paraId="1012CB17" w14:textId="77777777" w:rsidTr="009327D0">
        <w:tc>
          <w:tcPr>
            <w:tcW w:w="1450" w:type="dxa"/>
            <w:tcBorders>
              <w:top w:val="nil"/>
              <w:left w:val="nil"/>
              <w:bottom w:val="single" w:sz="4" w:space="0" w:color="auto"/>
              <w:right w:val="nil"/>
            </w:tcBorders>
            <w:shd w:val="clear" w:color="auto" w:fill="auto"/>
          </w:tcPr>
          <w:p w14:paraId="32C8A307" w14:textId="77777777" w:rsidR="009327D0" w:rsidRPr="00DA00A6" w:rsidRDefault="009327D0" w:rsidP="00593486">
            <w:pPr>
              <w:widowControl w:val="0"/>
              <w:tabs>
                <w:tab w:val="left" w:pos="540"/>
              </w:tabs>
              <w:autoSpaceDE w:val="0"/>
              <w:autoSpaceDN w:val="0"/>
              <w:adjustRightInd w:val="0"/>
              <w:spacing w:after="0" w:line="240" w:lineRule="auto"/>
              <w:jc w:val="center"/>
              <w:rPr>
                <w:rFonts w:eastAsia="Times New Roman"/>
                <w:color w:val="000000"/>
                <w:sz w:val="20"/>
                <w:szCs w:val="20"/>
              </w:rPr>
            </w:pPr>
            <w:r w:rsidRPr="00DA00A6">
              <w:rPr>
                <w:rFonts w:eastAsia="Times New Roman"/>
                <w:color w:val="000000"/>
                <w:sz w:val="20"/>
                <w:szCs w:val="20"/>
              </w:rPr>
              <w:t>2013</w:t>
            </w:r>
          </w:p>
        </w:tc>
        <w:tc>
          <w:tcPr>
            <w:tcW w:w="1426" w:type="dxa"/>
            <w:tcBorders>
              <w:top w:val="nil"/>
              <w:left w:val="nil"/>
              <w:bottom w:val="single" w:sz="4" w:space="0" w:color="auto"/>
              <w:right w:val="nil"/>
            </w:tcBorders>
            <w:shd w:val="clear" w:color="auto" w:fill="auto"/>
          </w:tcPr>
          <w:p w14:paraId="56232207"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8.641</w:t>
            </w:r>
          </w:p>
        </w:tc>
        <w:tc>
          <w:tcPr>
            <w:tcW w:w="1560" w:type="dxa"/>
            <w:tcBorders>
              <w:top w:val="nil"/>
              <w:left w:val="nil"/>
              <w:bottom w:val="single" w:sz="4" w:space="0" w:color="auto"/>
              <w:right w:val="nil"/>
            </w:tcBorders>
            <w:shd w:val="clear" w:color="auto" w:fill="auto"/>
          </w:tcPr>
          <w:p w14:paraId="1CDD4242"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39.579</w:t>
            </w:r>
          </w:p>
        </w:tc>
        <w:tc>
          <w:tcPr>
            <w:tcW w:w="3381" w:type="dxa"/>
            <w:tcBorders>
              <w:top w:val="nil"/>
              <w:left w:val="nil"/>
              <w:bottom w:val="single" w:sz="4" w:space="0" w:color="auto"/>
              <w:right w:val="nil"/>
            </w:tcBorders>
            <w:shd w:val="clear" w:color="auto" w:fill="auto"/>
            <w:vAlign w:val="center"/>
          </w:tcPr>
          <w:p w14:paraId="6F439E0A"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22%</w:t>
            </w:r>
          </w:p>
        </w:tc>
      </w:tr>
      <w:tr w:rsidR="009327D0" w:rsidRPr="00DA00A6" w14:paraId="249DE42D" w14:textId="77777777" w:rsidTr="009327D0">
        <w:tc>
          <w:tcPr>
            <w:tcW w:w="4436" w:type="dxa"/>
            <w:gridSpan w:val="3"/>
            <w:tcBorders>
              <w:top w:val="single" w:sz="4" w:space="0" w:color="auto"/>
              <w:left w:val="nil"/>
              <w:bottom w:val="single" w:sz="4" w:space="0" w:color="auto"/>
              <w:right w:val="nil"/>
            </w:tcBorders>
            <w:shd w:val="clear" w:color="auto" w:fill="auto"/>
          </w:tcPr>
          <w:p w14:paraId="3C05E2BC" w14:textId="77777777" w:rsidR="009327D0" w:rsidRPr="00DA00A6" w:rsidRDefault="009327D0" w:rsidP="00593486">
            <w:pPr>
              <w:spacing w:after="0" w:line="240" w:lineRule="auto"/>
              <w:jc w:val="center"/>
              <w:rPr>
                <w:rFonts w:eastAsia="Times New Roman"/>
                <w:sz w:val="20"/>
                <w:szCs w:val="20"/>
              </w:rPr>
            </w:pPr>
            <w:r w:rsidRPr="00DA00A6">
              <w:rPr>
                <w:rFonts w:eastAsia="Times New Roman"/>
                <w:sz w:val="20"/>
                <w:szCs w:val="20"/>
              </w:rPr>
              <w:t>Rata-rata</w:t>
            </w:r>
          </w:p>
        </w:tc>
        <w:tc>
          <w:tcPr>
            <w:tcW w:w="3381" w:type="dxa"/>
            <w:tcBorders>
              <w:top w:val="single" w:sz="4" w:space="0" w:color="auto"/>
              <w:left w:val="nil"/>
              <w:bottom w:val="single" w:sz="4" w:space="0" w:color="auto"/>
              <w:right w:val="nil"/>
            </w:tcBorders>
            <w:shd w:val="clear" w:color="auto" w:fill="auto"/>
            <w:vAlign w:val="center"/>
          </w:tcPr>
          <w:p w14:paraId="48D814AC" w14:textId="77777777" w:rsidR="009327D0" w:rsidRPr="00DA00A6" w:rsidRDefault="009327D0" w:rsidP="00593486">
            <w:pPr>
              <w:spacing w:after="0" w:line="240" w:lineRule="auto"/>
              <w:jc w:val="center"/>
              <w:rPr>
                <w:rFonts w:eastAsia="Times New Roman"/>
                <w:color w:val="000000"/>
                <w:sz w:val="20"/>
                <w:szCs w:val="20"/>
              </w:rPr>
            </w:pPr>
            <w:r w:rsidRPr="00DA00A6">
              <w:rPr>
                <w:rFonts w:eastAsia="Times New Roman"/>
                <w:color w:val="000000"/>
                <w:sz w:val="20"/>
                <w:szCs w:val="20"/>
              </w:rPr>
              <w:t>21%</w:t>
            </w:r>
          </w:p>
        </w:tc>
      </w:tr>
    </w:tbl>
    <w:p w14:paraId="58475615" w14:textId="77777777" w:rsidR="009327D0" w:rsidRPr="00DA00A6" w:rsidRDefault="009327D0" w:rsidP="009327D0">
      <w:pPr>
        <w:widowControl w:val="0"/>
        <w:tabs>
          <w:tab w:val="left" w:pos="0"/>
        </w:tabs>
        <w:autoSpaceDE w:val="0"/>
        <w:autoSpaceDN w:val="0"/>
        <w:adjustRightInd w:val="0"/>
        <w:spacing w:after="0" w:line="360" w:lineRule="auto"/>
        <w:rPr>
          <w:rFonts w:eastAsia="Times New Roman"/>
          <w:color w:val="000000"/>
          <w:sz w:val="20"/>
          <w:szCs w:val="20"/>
        </w:rPr>
      </w:pPr>
      <w:r w:rsidRPr="00DA00A6">
        <w:rPr>
          <w:rFonts w:eastAsia="Times New Roman"/>
          <w:color w:val="000000"/>
          <w:sz w:val="20"/>
          <w:szCs w:val="20"/>
        </w:rPr>
        <w:t>Sumber: LAKIP RSPAW</w:t>
      </w:r>
    </w:p>
    <w:p w14:paraId="43BE4543" w14:textId="77777777" w:rsidR="009327D0" w:rsidRPr="00DA00A6" w:rsidRDefault="009327D0" w:rsidP="009327D0">
      <w:pPr>
        <w:spacing w:after="0" w:line="360" w:lineRule="auto"/>
        <w:jc w:val="both"/>
        <w:rPr>
          <w:b/>
          <w:color w:val="000000"/>
        </w:rPr>
      </w:pPr>
    </w:p>
    <w:p w14:paraId="7573E8D0" w14:textId="77777777" w:rsidR="009327D0" w:rsidRDefault="009327D0" w:rsidP="009327D0">
      <w:pPr>
        <w:pStyle w:val="ListParagraph"/>
        <w:spacing w:after="0" w:line="360" w:lineRule="auto"/>
        <w:ind w:left="360" w:firstLine="491"/>
        <w:jc w:val="both"/>
        <w:rPr>
          <w:color w:val="000000"/>
        </w:rPr>
      </w:pPr>
      <w:r w:rsidRPr="00C47B3B">
        <w:rPr>
          <w:color w:val="000000"/>
        </w:rPr>
        <w:t>Berdasarkan Tabel 1 dapat diketahui bahwa dari tahun ke tahun berfluktuatif. Pada tahun 2009 persentase akuisisi pasien adalah sebesar 20% sedangkan di tahun 2010 mengalami penurunan menjadi 19%, tahun 2011 naik menjadi 22%,  tetapi tahun 2012 turun kembali menjadi 20%, dan terakhir tahun 2013 naik menjadi 22%. Secara umum dari data tersebut menunjukkan rata-rata persentase keberhasilan rumah sakit dalam mengakuisisi pasien rawat jalan baru adalah sebesar 21%.</w:t>
      </w:r>
    </w:p>
    <w:p w14:paraId="7AB76CB8" w14:textId="77777777" w:rsidR="009327D0" w:rsidRDefault="009327D0" w:rsidP="009327D0">
      <w:pPr>
        <w:pStyle w:val="ListParagraph"/>
        <w:spacing w:after="0" w:line="360" w:lineRule="auto"/>
        <w:ind w:left="360" w:firstLine="491"/>
        <w:jc w:val="both"/>
        <w:rPr>
          <w:color w:val="000000"/>
        </w:rPr>
      </w:pPr>
      <w:r w:rsidRPr="00DA00A6">
        <w:rPr>
          <w:color w:val="000000"/>
        </w:rPr>
        <w:t>Hasil penyebaran kuesioner kepada peserta magang di RSP dr Ario Wirawan diketahui nilai rata-rata empiris Akuntabilitas Biaya Pendidikan sebesar 21,09 berada pada interval &gt; 20 masuk dalam kategori sangat tinggi. Dengan demikian dapat disimpulkan institusi asal peserta magang menilai kinerja rumah sakit dalam mengelola biaya pendidikan sudah baik dalam hal kesesuaian kualitas dengan biaya, biaya yang ditetapkan kompetitif dengan rumah sakit lain sehingga tidak merasa keberatan, efisiensi biaya serta penggunaan dana dapat dipertanggung</w:t>
      </w:r>
      <w:r w:rsidRPr="00DA00A6">
        <w:rPr>
          <w:color w:val="000000"/>
        </w:rPr>
        <w:softHyphen/>
        <w:t>jawabkan.</w:t>
      </w:r>
    </w:p>
    <w:p w14:paraId="69D2C41B" w14:textId="77777777" w:rsidR="009327D0" w:rsidRDefault="009327D0" w:rsidP="009327D0">
      <w:pPr>
        <w:pStyle w:val="ListParagraph"/>
        <w:spacing w:after="0" w:line="360" w:lineRule="auto"/>
        <w:ind w:left="360" w:firstLine="491"/>
        <w:jc w:val="both"/>
        <w:rPr>
          <w:color w:val="000000"/>
        </w:rPr>
      </w:pPr>
      <w:r w:rsidRPr="00DA00A6">
        <w:rPr>
          <w:color w:val="000000"/>
        </w:rPr>
        <w:t>Kinerja perspektif keuangan ditinjau dari rasio ekonomi adalah seperti pada Tabel 2.</w:t>
      </w:r>
    </w:p>
    <w:p w14:paraId="55BA23FD" w14:textId="77777777" w:rsidR="009327D0" w:rsidRPr="00DA00A6" w:rsidRDefault="009327D0" w:rsidP="009327D0">
      <w:pPr>
        <w:widowControl w:val="0"/>
        <w:tabs>
          <w:tab w:val="left" w:pos="540"/>
        </w:tabs>
        <w:autoSpaceDE w:val="0"/>
        <w:autoSpaceDN w:val="0"/>
        <w:adjustRightInd w:val="0"/>
        <w:spacing w:after="0" w:line="240" w:lineRule="auto"/>
        <w:ind w:left="851" w:hanging="851"/>
        <w:contextualSpacing/>
        <w:rPr>
          <w:color w:val="000000"/>
        </w:rPr>
      </w:pPr>
      <w:r w:rsidRPr="00DA00A6">
        <w:rPr>
          <w:color w:val="000000"/>
        </w:rPr>
        <w:t xml:space="preserve">Tabel 2. </w:t>
      </w:r>
      <w:r w:rsidRPr="00DA00A6">
        <w:rPr>
          <w:color w:val="000000"/>
        </w:rPr>
        <w:tab/>
        <w:t>Rasio Ekonomis RSPAW Salatiga tahun 2008 sampai 2012</w:t>
      </w:r>
    </w:p>
    <w:tbl>
      <w:tblPr>
        <w:tblW w:w="4238" w:type="dxa"/>
        <w:tblLook w:val="04A0" w:firstRow="1" w:lastRow="0" w:firstColumn="1" w:lastColumn="0" w:noHBand="0" w:noVBand="1"/>
      </w:tblPr>
      <w:tblGrid>
        <w:gridCol w:w="680"/>
        <w:gridCol w:w="1318"/>
        <w:gridCol w:w="1318"/>
        <w:gridCol w:w="922"/>
      </w:tblGrid>
      <w:tr w:rsidR="009327D0" w:rsidRPr="00DA00A6" w14:paraId="016FACC7" w14:textId="77777777" w:rsidTr="009327D0">
        <w:tc>
          <w:tcPr>
            <w:tcW w:w="680" w:type="dxa"/>
            <w:tcBorders>
              <w:top w:val="single" w:sz="4" w:space="0" w:color="auto"/>
              <w:bottom w:val="single" w:sz="4" w:space="0" w:color="auto"/>
            </w:tcBorders>
            <w:shd w:val="clear" w:color="auto" w:fill="auto"/>
            <w:vAlign w:val="center"/>
          </w:tcPr>
          <w:p w14:paraId="61037521"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24"/>
              </w:rPr>
            </w:pPr>
            <w:r w:rsidRPr="00DA00A6">
              <w:rPr>
                <w:b/>
                <w:color w:val="000000"/>
                <w:sz w:val="16"/>
                <w:szCs w:val="24"/>
              </w:rPr>
              <w:t>Tahun</w:t>
            </w:r>
          </w:p>
        </w:tc>
        <w:tc>
          <w:tcPr>
            <w:tcW w:w="1318" w:type="dxa"/>
            <w:tcBorders>
              <w:top w:val="single" w:sz="4" w:space="0" w:color="auto"/>
              <w:bottom w:val="single" w:sz="4" w:space="0" w:color="auto"/>
            </w:tcBorders>
            <w:shd w:val="clear" w:color="auto" w:fill="auto"/>
            <w:vAlign w:val="center"/>
          </w:tcPr>
          <w:p w14:paraId="5CB1531F"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24"/>
              </w:rPr>
            </w:pPr>
            <w:r w:rsidRPr="00DA00A6">
              <w:rPr>
                <w:b/>
                <w:color w:val="000000"/>
                <w:sz w:val="16"/>
                <w:szCs w:val="24"/>
              </w:rPr>
              <w:t>Pengeluaran Institusi</w:t>
            </w:r>
          </w:p>
        </w:tc>
        <w:tc>
          <w:tcPr>
            <w:tcW w:w="1318" w:type="dxa"/>
            <w:tcBorders>
              <w:top w:val="single" w:sz="4" w:space="0" w:color="auto"/>
              <w:bottom w:val="single" w:sz="4" w:space="0" w:color="auto"/>
            </w:tcBorders>
            <w:shd w:val="clear" w:color="auto" w:fill="auto"/>
            <w:vAlign w:val="center"/>
          </w:tcPr>
          <w:p w14:paraId="19CEA7D4"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24"/>
              </w:rPr>
            </w:pPr>
            <w:r w:rsidRPr="00DA00A6">
              <w:rPr>
                <w:b/>
                <w:color w:val="000000"/>
                <w:sz w:val="16"/>
                <w:szCs w:val="24"/>
              </w:rPr>
              <w:t>Anggaran Yang Ditetapkan</w:t>
            </w:r>
          </w:p>
        </w:tc>
        <w:tc>
          <w:tcPr>
            <w:tcW w:w="922" w:type="dxa"/>
            <w:tcBorders>
              <w:top w:val="single" w:sz="4" w:space="0" w:color="auto"/>
              <w:bottom w:val="single" w:sz="4" w:space="0" w:color="auto"/>
            </w:tcBorders>
            <w:shd w:val="clear" w:color="auto" w:fill="auto"/>
            <w:vAlign w:val="center"/>
          </w:tcPr>
          <w:p w14:paraId="28092225"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24"/>
              </w:rPr>
            </w:pPr>
            <w:r w:rsidRPr="00DA00A6">
              <w:rPr>
                <w:b/>
                <w:color w:val="000000"/>
                <w:sz w:val="16"/>
                <w:szCs w:val="24"/>
              </w:rPr>
              <w:t>Rasio Ekonomi</w:t>
            </w:r>
          </w:p>
        </w:tc>
      </w:tr>
      <w:tr w:rsidR="009327D0" w:rsidRPr="00DA00A6" w14:paraId="51C6DAFC" w14:textId="77777777" w:rsidTr="009327D0">
        <w:tc>
          <w:tcPr>
            <w:tcW w:w="680" w:type="dxa"/>
            <w:tcBorders>
              <w:top w:val="single" w:sz="4" w:space="0" w:color="auto"/>
            </w:tcBorders>
            <w:shd w:val="clear" w:color="auto" w:fill="auto"/>
          </w:tcPr>
          <w:p w14:paraId="3443FEC6" w14:textId="77777777" w:rsidR="009327D0" w:rsidRPr="00DA00A6" w:rsidRDefault="009327D0" w:rsidP="00593486">
            <w:pPr>
              <w:widowControl w:val="0"/>
              <w:autoSpaceDE w:val="0"/>
              <w:autoSpaceDN w:val="0"/>
              <w:adjustRightInd w:val="0"/>
              <w:spacing w:after="0" w:line="240" w:lineRule="auto"/>
              <w:jc w:val="center"/>
              <w:rPr>
                <w:color w:val="000000"/>
                <w:sz w:val="16"/>
                <w:szCs w:val="24"/>
              </w:rPr>
            </w:pPr>
            <w:r w:rsidRPr="00DA00A6">
              <w:rPr>
                <w:color w:val="000000"/>
                <w:sz w:val="16"/>
                <w:szCs w:val="24"/>
              </w:rPr>
              <w:t>2008</w:t>
            </w:r>
          </w:p>
        </w:tc>
        <w:tc>
          <w:tcPr>
            <w:tcW w:w="1318" w:type="dxa"/>
            <w:tcBorders>
              <w:top w:val="single" w:sz="4" w:space="0" w:color="auto"/>
            </w:tcBorders>
            <w:shd w:val="clear" w:color="auto" w:fill="auto"/>
          </w:tcPr>
          <w:p w14:paraId="2F91B96A" w14:textId="77777777" w:rsidR="009327D0" w:rsidRPr="00DA00A6" w:rsidRDefault="009327D0" w:rsidP="00593486">
            <w:pPr>
              <w:spacing w:after="0" w:line="240" w:lineRule="auto"/>
              <w:rPr>
                <w:sz w:val="16"/>
                <w:szCs w:val="24"/>
              </w:rPr>
            </w:pPr>
            <w:r w:rsidRPr="00DA00A6">
              <w:rPr>
                <w:sz w:val="16"/>
                <w:szCs w:val="24"/>
              </w:rPr>
              <w:t xml:space="preserve"> 29.997.087.346 </w:t>
            </w:r>
          </w:p>
        </w:tc>
        <w:tc>
          <w:tcPr>
            <w:tcW w:w="1318" w:type="dxa"/>
            <w:tcBorders>
              <w:top w:val="single" w:sz="4" w:space="0" w:color="auto"/>
            </w:tcBorders>
            <w:shd w:val="clear" w:color="auto" w:fill="auto"/>
          </w:tcPr>
          <w:p w14:paraId="0482E16E" w14:textId="77777777" w:rsidR="009327D0" w:rsidRPr="00DA00A6" w:rsidRDefault="009327D0" w:rsidP="00593486">
            <w:pPr>
              <w:spacing w:after="0" w:line="240" w:lineRule="auto"/>
              <w:rPr>
                <w:sz w:val="16"/>
                <w:szCs w:val="24"/>
              </w:rPr>
            </w:pPr>
            <w:r w:rsidRPr="00DA00A6">
              <w:rPr>
                <w:sz w:val="16"/>
                <w:szCs w:val="24"/>
              </w:rPr>
              <w:t xml:space="preserve"> 28.959.373.000 </w:t>
            </w:r>
          </w:p>
        </w:tc>
        <w:tc>
          <w:tcPr>
            <w:tcW w:w="922" w:type="dxa"/>
            <w:tcBorders>
              <w:top w:val="single" w:sz="4" w:space="0" w:color="auto"/>
            </w:tcBorders>
            <w:shd w:val="clear" w:color="auto" w:fill="auto"/>
          </w:tcPr>
          <w:p w14:paraId="2C0EE07D" w14:textId="77777777" w:rsidR="009327D0" w:rsidRPr="00DA00A6" w:rsidRDefault="009327D0" w:rsidP="00593486">
            <w:pPr>
              <w:spacing w:after="0" w:line="240" w:lineRule="auto"/>
              <w:jc w:val="center"/>
              <w:rPr>
                <w:sz w:val="16"/>
                <w:szCs w:val="24"/>
              </w:rPr>
            </w:pPr>
            <w:r w:rsidRPr="00DA00A6">
              <w:rPr>
                <w:sz w:val="16"/>
                <w:szCs w:val="24"/>
              </w:rPr>
              <w:t>104%</w:t>
            </w:r>
          </w:p>
        </w:tc>
      </w:tr>
      <w:tr w:rsidR="009327D0" w:rsidRPr="00DA00A6" w14:paraId="3E7F3E72" w14:textId="77777777" w:rsidTr="009327D0">
        <w:tc>
          <w:tcPr>
            <w:tcW w:w="680" w:type="dxa"/>
            <w:shd w:val="clear" w:color="auto" w:fill="auto"/>
          </w:tcPr>
          <w:p w14:paraId="54CBE74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24"/>
              </w:rPr>
            </w:pPr>
            <w:r w:rsidRPr="00DA00A6">
              <w:rPr>
                <w:color w:val="000000"/>
                <w:sz w:val="16"/>
                <w:szCs w:val="24"/>
              </w:rPr>
              <w:t>2009</w:t>
            </w:r>
          </w:p>
        </w:tc>
        <w:tc>
          <w:tcPr>
            <w:tcW w:w="1318" w:type="dxa"/>
            <w:shd w:val="clear" w:color="auto" w:fill="auto"/>
          </w:tcPr>
          <w:p w14:paraId="2D736169" w14:textId="77777777" w:rsidR="009327D0" w:rsidRPr="00DA00A6" w:rsidRDefault="009327D0" w:rsidP="00593486">
            <w:pPr>
              <w:spacing w:after="0" w:line="240" w:lineRule="auto"/>
              <w:rPr>
                <w:sz w:val="16"/>
                <w:szCs w:val="24"/>
              </w:rPr>
            </w:pPr>
            <w:r w:rsidRPr="00DA00A6">
              <w:rPr>
                <w:sz w:val="16"/>
                <w:szCs w:val="24"/>
              </w:rPr>
              <w:t xml:space="preserve"> 24.716.888.424 </w:t>
            </w:r>
          </w:p>
        </w:tc>
        <w:tc>
          <w:tcPr>
            <w:tcW w:w="1318" w:type="dxa"/>
            <w:shd w:val="clear" w:color="auto" w:fill="auto"/>
          </w:tcPr>
          <w:p w14:paraId="3E6CC6D8" w14:textId="77777777" w:rsidR="009327D0" w:rsidRPr="00DA00A6" w:rsidRDefault="009327D0" w:rsidP="00593486">
            <w:pPr>
              <w:spacing w:after="0" w:line="240" w:lineRule="auto"/>
              <w:rPr>
                <w:sz w:val="16"/>
                <w:szCs w:val="24"/>
              </w:rPr>
            </w:pPr>
            <w:r w:rsidRPr="00DA00A6">
              <w:rPr>
                <w:sz w:val="16"/>
                <w:szCs w:val="24"/>
              </w:rPr>
              <w:t xml:space="preserve"> 25.613.858.000 </w:t>
            </w:r>
          </w:p>
        </w:tc>
        <w:tc>
          <w:tcPr>
            <w:tcW w:w="922" w:type="dxa"/>
            <w:shd w:val="clear" w:color="auto" w:fill="auto"/>
          </w:tcPr>
          <w:p w14:paraId="6E15342B" w14:textId="77777777" w:rsidR="009327D0" w:rsidRPr="00DA00A6" w:rsidRDefault="009327D0" w:rsidP="00593486">
            <w:pPr>
              <w:spacing w:after="0" w:line="240" w:lineRule="auto"/>
              <w:jc w:val="center"/>
              <w:rPr>
                <w:sz w:val="16"/>
                <w:szCs w:val="24"/>
              </w:rPr>
            </w:pPr>
            <w:r w:rsidRPr="00DA00A6">
              <w:rPr>
                <w:sz w:val="16"/>
                <w:szCs w:val="24"/>
              </w:rPr>
              <w:t>96%</w:t>
            </w:r>
          </w:p>
        </w:tc>
      </w:tr>
      <w:tr w:rsidR="009327D0" w:rsidRPr="00DA00A6" w14:paraId="6EAEA9E7" w14:textId="77777777" w:rsidTr="009327D0">
        <w:tc>
          <w:tcPr>
            <w:tcW w:w="680" w:type="dxa"/>
            <w:shd w:val="clear" w:color="auto" w:fill="auto"/>
          </w:tcPr>
          <w:p w14:paraId="328B79C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24"/>
              </w:rPr>
            </w:pPr>
            <w:r w:rsidRPr="00DA00A6">
              <w:rPr>
                <w:color w:val="000000"/>
                <w:sz w:val="16"/>
                <w:szCs w:val="24"/>
              </w:rPr>
              <w:t>2010</w:t>
            </w:r>
          </w:p>
        </w:tc>
        <w:tc>
          <w:tcPr>
            <w:tcW w:w="1318" w:type="dxa"/>
            <w:shd w:val="clear" w:color="auto" w:fill="auto"/>
          </w:tcPr>
          <w:p w14:paraId="2BCA8887" w14:textId="77777777" w:rsidR="009327D0" w:rsidRPr="00DA00A6" w:rsidRDefault="009327D0" w:rsidP="00593486">
            <w:pPr>
              <w:spacing w:after="0" w:line="240" w:lineRule="auto"/>
              <w:rPr>
                <w:sz w:val="16"/>
                <w:szCs w:val="24"/>
              </w:rPr>
            </w:pPr>
            <w:r w:rsidRPr="00DA00A6">
              <w:rPr>
                <w:sz w:val="16"/>
                <w:szCs w:val="24"/>
              </w:rPr>
              <w:t xml:space="preserve"> 34.674.449.257 </w:t>
            </w:r>
          </w:p>
        </w:tc>
        <w:tc>
          <w:tcPr>
            <w:tcW w:w="1318" w:type="dxa"/>
            <w:shd w:val="clear" w:color="auto" w:fill="auto"/>
          </w:tcPr>
          <w:p w14:paraId="13E46B5A" w14:textId="77777777" w:rsidR="009327D0" w:rsidRPr="00DA00A6" w:rsidRDefault="009327D0" w:rsidP="00593486">
            <w:pPr>
              <w:spacing w:after="0" w:line="240" w:lineRule="auto"/>
              <w:rPr>
                <w:sz w:val="16"/>
                <w:szCs w:val="24"/>
              </w:rPr>
            </w:pPr>
            <w:r w:rsidRPr="00DA00A6">
              <w:rPr>
                <w:sz w:val="16"/>
                <w:szCs w:val="24"/>
              </w:rPr>
              <w:t xml:space="preserve"> 47.033.600.000 </w:t>
            </w:r>
          </w:p>
        </w:tc>
        <w:tc>
          <w:tcPr>
            <w:tcW w:w="922" w:type="dxa"/>
            <w:shd w:val="clear" w:color="auto" w:fill="auto"/>
          </w:tcPr>
          <w:p w14:paraId="3CF71A09" w14:textId="77777777" w:rsidR="009327D0" w:rsidRPr="00DA00A6" w:rsidRDefault="009327D0" w:rsidP="00593486">
            <w:pPr>
              <w:spacing w:after="0" w:line="240" w:lineRule="auto"/>
              <w:jc w:val="center"/>
              <w:rPr>
                <w:sz w:val="16"/>
                <w:szCs w:val="24"/>
              </w:rPr>
            </w:pPr>
            <w:r w:rsidRPr="00DA00A6">
              <w:rPr>
                <w:sz w:val="16"/>
                <w:szCs w:val="24"/>
              </w:rPr>
              <w:t>74%</w:t>
            </w:r>
          </w:p>
        </w:tc>
      </w:tr>
      <w:tr w:rsidR="009327D0" w:rsidRPr="00DA00A6" w14:paraId="0B827A17" w14:textId="77777777" w:rsidTr="009327D0">
        <w:tc>
          <w:tcPr>
            <w:tcW w:w="680" w:type="dxa"/>
            <w:shd w:val="clear" w:color="auto" w:fill="auto"/>
          </w:tcPr>
          <w:p w14:paraId="3DB8EC9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24"/>
              </w:rPr>
            </w:pPr>
            <w:r w:rsidRPr="00DA00A6">
              <w:rPr>
                <w:color w:val="000000"/>
                <w:sz w:val="16"/>
                <w:szCs w:val="24"/>
              </w:rPr>
              <w:t>2011</w:t>
            </w:r>
          </w:p>
        </w:tc>
        <w:tc>
          <w:tcPr>
            <w:tcW w:w="1318" w:type="dxa"/>
            <w:shd w:val="clear" w:color="auto" w:fill="auto"/>
          </w:tcPr>
          <w:p w14:paraId="7A585502" w14:textId="77777777" w:rsidR="009327D0" w:rsidRPr="00DA00A6" w:rsidRDefault="009327D0" w:rsidP="00593486">
            <w:pPr>
              <w:spacing w:after="0" w:line="240" w:lineRule="auto"/>
              <w:rPr>
                <w:sz w:val="16"/>
                <w:szCs w:val="24"/>
              </w:rPr>
            </w:pPr>
            <w:r w:rsidRPr="00DA00A6">
              <w:rPr>
                <w:sz w:val="16"/>
                <w:szCs w:val="24"/>
              </w:rPr>
              <w:t xml:space="preserve"> 61.970.589.496 </w:t>
            </w:r>
          </w:p>
        </w:tc>
        <w:tc>
          <w:tcPr>
            <w:tcW w:w="1318" w:type="dxa"/>
            <w:shd w:val="clear" w:color="auto" w:fill="auto"/>
          </w:tcPr>
          <w:p w14:paraId="29C221DE" w14:textId="77777777" w:rsidR="009327D0" w:rsidRPr="00DA00A6" w:rsidRDefault="009327D0" w:rsidP="00593486">
            <w:pPr>
              <w:spacing w:after="0" w:line="240" w:lineRule="auto"/>
              <w:rPr>
                <w:sz w:val="16"/>
                <w:szCs w:val="24"/>
              </w:rPr>
            </w:pPr>
            <w:r w:rsidRPr="00DA00A6">
              <w:rPr>
                <w:sz w:val="16"/>
                <w:szCs w:val="24"/>
              </w:rPr>
              <w:t xml:space="preserve"> 69.758.202.000 </w:t>
            </w:r>
          </w:p>
        </w:tc>
        <w:tc>
          <w:tcPr>
            <w:tcW w:w="922" w:type="dxa"/>
            <w:shd w:val="clear" w:color="auto" w:fill="auto"/>
          </w:tcPr>
          <w:p w14:paraId="179A0A1B" w14:textId="77777777" w:rsidR="009327D0" w:rsidRPr="00DA00A6" w:rsidRDefault="009327D0" w:rsidP="00593486">
            <w:pPr>
              <w:spacing w:after="0" w:line="240" w:lineRule="auto"/>
              <w:jc w:val="center"/>
              <w:rPr>
                <w:sz w:val="16"/>
                <w:szCs w:val="24"/>
              </w:rPr>
            </w:pPr>
            <w:r w:rsidRPr="00DA00A6">
              <w:rPr>
                <w:sz w:val="16"/>
                <w:szCs w:val="24"/>
              </w:rPr>
              <w:t>89%</w:t>
            </w:r>
          </w:p>
        </w:tc>
      </w:tr>
      <w:tr w:rsidR="009327D0" w:rsidRPr="00DA00A6" w14:paraId="0958239F" w14:textId="77777777" w:rsidTr="009327D0">
        <w:tc>
          <w:tcPr>
            <w:tcW w:w="680" w:type="dxa"/>
            <w:tcBorders>
              <w:bottom w:val="single" w:sz="4" w:space="0" w:color="auto"/>
            </w:tcBorders>
            <w:shd w:val="clear" w:color="auto" w:fill="auto"/>
          </w:tcPr>
          <w:p w14:paraId="2792746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24"/>
              </w:rPr>
            </w:pPr>
            <w:r w:rsidRPr="00DA00A6">
              <w:rPr>
                <w:color w:val="000000"/>
                <w:sz w:val="16"/>
                <w:szCs w:val="24"/>
              </w:rPr>
              <w:t>2012</w:t>
            </w:r>
          </w:p>
        </w:tc>
        <w:tc>
          <w:tcPr>
            <w:tcW w:w="1318" w:type="dxa"/>
            <w:tcBorders>
              <w:bottom w:val="single" w:sz="4" w:space="0" w:color="auto"/>
            </w:tcBorders>
            <w:shd w:val="clear" w:color="auto" w:fill="auto"/>
          </w:tcPr>
          <w:p w14:paraId="3887BE00" w14:textId="77777777" w:rsidR="009327D0" w:rsidRPr="00DA00A6" w:rsidRDefault="009327D0" w:rsidP="00593486">
            <w:pPr>
              <w:spacing w:after="0" w:line="240" w:lineRule="auto"/>
              <w:rPr>
                <w:sz w:val="16"/>
                <w:szCs w:val="24"/>
              </w:rPr>
            </w:pPr>
            <w:r w:rsidRPr="00DA00A6">
              <w:rPr>
                <w:sz w:val="16"/>
                <w:szCs w:val="24"/>
              </w:rPr>
              <w:t xml:space="preserve"> 65.340.685.388 </w:t>
            </w:r>
          </w:p>
        </w:tc>
        <w:tc>
          <w:tcPr>
            <w:tcW w:w="1318" w:type="dxa"/>
            <w:tcBorders>
              <w:bottom w:val="single" w:sz="4" w:space="0" w:color="auto"/>
            </w:tcBorders>
            <w:shd w:val="clear" w:color="auto" w:fill="auto"/>
          </w:tcPr>
          <w:p w14:paraId="4A90DD24" w14:textId="77777777" w:rsidR="009327D0" w:rsidRPr="00DA00A6" w:rsidRDefault="009327D0" w:rsidP="00593486">
            <w:pPr>
              <w:spacing w:after="0" w:line="240" w:lineRule="auto"/>
              <w:rPr>
                <w:sz w:val="16"/>
                <w:szCs w:val="24"/>
              </w:rPr>
            </w:pPr>
            <w:r w:rsidRPr="00DA00A6">
              <w:rPr>
                <w:sz w:val="16"/>
                <w:szCs w:val="24"/>
              </w:rPr>
              <w:t xml:space="preserve"> 70.021.515.000 </w:t>
            </w:r>
          </w:p>
        </w:tc>
        <w:tc>
          <w:tcPr>
            <w:tcW w:w="922" w:type="dxa"/>
            <w:tcBorders>
              <w:bottom w:val="single" w:sz="4" w:space="0" w:color="auto"/>
            </w:tcBorders>
            <w:shd w:val="clear" w:color="auto" w:fill="auto"/>
          </w:tcPr>
          <w:p w14:paraId="3280916F" w14:textId="77777777" w:rsidR="009327D0" w:rsidRPr="00DA00A6" w:rsidRDefault="009327D0" w:rsidP="00593486">
            <w:pPr>
              <w:spacing w:after="0" w:line="240" w:lineRule="auto"/>
              <w:jc w:val="center"/>
              <w:rPr>
                <w:sz w:val="16"/>
                <w:szCs w:val="24"/>
              </w:rPr>
            </w:pPr>
            <w:r w:rsidRPr="00DA00A6">
              <w:rPr>
                <w:sz w:val="16"/>
                <w:szCs w:val="24"/>
              </w:rPr>
              <w:t>93%</w:t>
            </w:r>
          </w:p>
        </w:tc>
      </w:tr>
      <w:tr w:rsidR="009327D0" w:rsidRPr="00DA00A6" w14:paraId="569DAA6A" w14:textId="77777777" w:rsidTr="009327D0">
        <w:tc>
          <w:tcPr>
            <w:tcW w:w="3316" w:type="dxa"/>
            <w:gridSpan w:val="3"/>
            <w:tcBorders>
              <w:top w:val="single" w:sz="4" w:space="0" w:color="auto"/>
              <w:bottom w:val="single" w:sz="4" w:space="0" w:color="auto"/>
            </w:tcBorders>
            <w:shd w:val="clear" w:color="auto" w:fill="auto"/>
            <w:vAlign w:val="center"/>
          </w:tcPr>
          <w:p w14:paraId="155B4B81" w14:textId="77777777" w:rsidR="009327D0" w:rsidRPr="00DA00A6" w:rsidRDefault="009327D0" w:rsidP="00593486">
            <w:pPr>
              <w:spacing w:after="0" w:line="240" w:lineRule="auto"/>
              <w:jc w:val="center"/>
              <w:rPr>
                <w:sz w:val="16"/>
                <w:szCs w:val="24"/>
              </w:rPr>
            </w:pPr>
            <w:r w:rsidRPr="00DA00A6">
              <w:rPr>
                <w:sz w:val="16"/>
                <w:szCs w:val="24"/>
              </w:rPr>
              <w:t>Rata-rata</w:t>
            </w:r>
          </w:p>
        </w:tc>
        <w:tc>
          <w:tcPr>
            <w:tcW w:w="922" w:type="dxa"/>
            <w:tcBorders>
              <w:top w:val="single" w:sz="4" w:space="0" w:color="auto"/>
              <w:bottom w:val="single" w:sz="4" w:space="0" w:color="auto"/>
            </w:tcBorders>
            <w:shd w:val="clear" w:color="auto" w:fill="auto"/>
          </w:tcPr>
          <w:p w14:paraId="6A6C44F0" w14:textId="77777777" w:rsidR="009327D0" w:rsidRPr="00DA00A6" w:rsidRDefault="009327D0" w:rsidP="00593486">
            <w:pPr>
              <w:spacing w:after="0" w:line="240" w:lineRule="auto"/>
              <w:jc w:val="center"/>
              <w:rPr>
                <w:sz w:val="16"/>
                <w:szCs w:val="24"/>
              </w:rPr>
            </w:pPr>
            <w:r w:rsidRPr="00DA00A6">
              <w:rPr>
                <w:sz w:val="16"/>
                <w:szCs w:val="24"/>
              </w:rPr>
              <w:t>91%</w:t>
            </w:r>
          </w:p>
        </w:tc>
      </w:tr>
    </w:tbl>
    <w:p w14:paraId="799F8EAE" w14:textId="77777777" w:rsidR="009327D0" w:rsidRPr="00DA00A6" w:rsidRDefault="009327D0" w:rsidP="009327D0">
      <w:pPr>
        <w:widowControl w:val="0"/>
        <w:autoSpaceDE w:val="0"/>
        <w:autoSpaceDN w:val="0"/>
        <w:adjustRightInd w:val="0"/>
        <w:spacing w:after="0" w:line="360" w:lineRule="auto"/>
        <w:rPr>
          <w:rFonts w:eastAsia="Times New Roman"/>
          <w:color w:val="000000"/>
          <w:sz w:val="16"/>
          <w:szCs w:val="16"/>
        </w:rPr>
      </w:pPr>
      <w:r w:rsidRPr="00DA00A6">
        <w:rPr>
          <w:rFonts w:eastAsia="Times New Roman"/>
          <w:color w:val="000000"/>
          <w:sz w:val="16"/>
          <w:szCs w:val="16"/>
        </w:rPr>
        <w:t>Sumber: LAKIP RSPAW</w:t>
      </w:r>
    </w:p>
    <w:p w14:paraId="793191CF" w14:textId="77777777" w:rsidR="009327D0" w:rsidRPr="00DA00A6" w:rsidRDefault="009327D0" w:rsidP="009327D0">
      <w:pPr>
        <w:spacing w:after="0" w:line="360" w:lineRule="auto"/>
        <w:ind w:firstLine="567"/>
        <w:jc w:val="both"/>
        <w:rPr>
          <w:color w:val="000000"/>
        </w:rPr>
      </w:pPr>
    </w:p>
    <w:p w14:paraId="7DB3A1EA" w14:textId="77777777" w:rsidR="009327D0" w:rsidRDefault="009327D0" w:rsidP="009327D0">
      <w:pPr>
        <w:pStyle w:val="ListParagraph"/>
        <w:spacing w:after="0" w:line="360" w:lineRule="auto"/>
        <w:ind w:left="360" w:firstLine="491"/>
        <w:jc w:val="both"/>
        <w:rPr>
          <w:color w:val="000000"/>
        </w:rPr>
      </w:pPr>
      <w:r w:rsidRPr="00113EB5">
        <w:rPr>
          <w:color w:val="000000"/>
        </w:rPr>
        <w:t>Berdasarkan Tabel 2 dapat dijelaskan secara umum kinerja perspektif keuangan RSPAW Salatiga untuk indikator rasio ekonomi telah dikatakan ekonomi. Kinerja keuangan institusi dinyatakan ekonomis apabila nilai yang diperoleh lebih kecil daripada 100%. Hanya di tahun 2008 saja pengeluaran RSPAW Salatiga yang melampaui anggaran yang ditetapkan sebesar 104%. Sedangkan pada tahun 2009 sampai 2012 rasio ekonomi di bawah 100% yang mengindikasikan bahwa realisasi pengeluaran rumah sakit tidak pernah melampaui anggaran yang telah ditetapkan. Secara keseluruhan rasio ekonomis dari tahun 2008 sampai dengan tahun 2012 sebesar 91%, yang menunjukkan manajemen rumah sakit belum mampu merealisasikan anggaran belanja yang telah ditetapkan secara maksimal.</w:t>
      </w:r>
    </w:p>
    <w:p w14:paraId="6F57879D" w14:textId="77777777" w:rsidR="009327D0" w:rsidRDefault="009327D0" w:rsidP="009327D0">
      <w:pPr>
        <w:pStyle w:val="ListParagraph"/>
        <w:spacing w:after="0" w:line="360" w:lineRule="auto"/>
        <w:ind w:left="360" w:firstLine="491"/>
        <w:jc w:val="both"/>
        <w:rPr>
          <w:color w:val="000000"/>
        </w:rPr>
      </w:pPr>
      <w:r w:rsidRPr="00DA00A6">
        <w:rPr>
          <w:color w:val="000000"/>
        </w:rPr>
        <w:t>Kinerja perspektif keuangan ditinjau dari rasio efisiensi adalah seperti pada Tabel 3.</w:t>
      </w:r>
    </w:p>
    <w:p w14:paraId="0BFA8AC0" w14:textId="77777777" w:rsidR="009327D0" w:rsidRPr="00113EB5" w:rsidRDefault="009327D0" w:rsidP="009327D0">
      <w:pPr>
        <w:pStyle w:val="ListParagraph"/>
        <w:widowControl w:val="0"/>
        <w:tabs>
          <w:tab w:val="left" w:pos="1843"/>
        </w:tabs>
        <w:autoSpaceDE w:val="0"/>
        <w:autoSpaceDN w:val="0"/>
        <w:adjustRightInd w:val="0"/>
        <w:spacing w:after="0" w:line="240" w:lineRule="auto"/>
        <w:ind w:left="360"/>
        <w:rPr>
          <w:color w:val="000000"/>
        </w:rPr>
      </w:pPr>
      <w:r w:rsidRPr="00113EB5">
        <w:rPr>
          <w:color w:val="000000"/>
        </w:rPr>
        <w:t>Tabel 3. Rasio Efisiensi RSPAW Salatiga tahun 2008 sampai 2012</w:t>
      </w:r>
    </w:p>
    <w:tbl>
      <w:tblPr>
        <w:tblW w:w="0" w:type="auto"/>
        <w:tblLook w:val="04A0" w:firstRow="1" w:lastRow="0" w:firstColumn="1" w:lastColumn="0" w:noHBand="0" w:noVBand="1"/>
      </w:tblPr>
      <w:tblGrid>
        <w:gridCol w:w="698"/>
        <w:gridCol w:w="1301"/>
        <w:gridCol w:w="1255"/>
        <w:gridCol w:w="828"/>
      </w:tblGrid>
      <w:tr w:rsidR="009327D0" w:rsidRPr="00DA00A6" w14:paraId="18E1B813" w14:textId="77777777" w:rsidTr="009327D0">
        <w:tc>
          <w:tcPr>
            <w:tcW w:w="730" w:type="dxa"/>
            <w:tcBorders>
              <w:top w:val="single" w:sz="4" w:space="0" w:color="auto"/>
              <w:bottom w:val="single" w:sz="4" w:space="0" w:color="auto"/>
            </w:tcBorders>
            <w:shd w:val="clear" w:color="auto" w:fill="auto"/>
            <w:vAlign w:val="center"/>
          </w:tcPr>
          <w:p w14:paraId="25A98CD7"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Tahun</w:t>
            </w:r>
          </w:p>
        </w:tc>
        <w:tc>
          <w:tcPr>
            <w:tcW w:w="1399" w:type="dxa"/>
            <w:tcBorders>
              <w:top w:val="single" w:sz="4" w:space="0" w:color="auto"/>
              <w:bottom w:val="single" w:sz="4" w:space="0" w:color="auto"/>
            </w:tcBorders>
            <w:shd w:val="clear" w:color="auto" w:fill="auto"/>
            <w:vAlign w:val="center"/>
          </w:tcPr>
          <w:p w14:paraId="748CEA92"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Pengeluaran Untuk Memperoleh Pendapatan</w:t>
            </w:r>
          </w:p>
        </w:tc>
        <w:tc>
          <w:tcPr>
            <w:tcW w:w="1301" w:type="dxa"/>
            <w:tcBorders>
              <w:top w:val="single" w:sz="4" w:space="0" w:color="auto"/>
              <w:bottom w:val="single" w:sz="4" w:space="0" w:color="auto"/>
            </w:tcBorders>
            <w:shd w:val="clear" w:color="auto" w:fill="auto"/>
            <w:vAlign w:val="center"/>
          </w:tcPr>
          <w:p w14:paraId="5D0FD467"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Realisasi Pendapatan</w:t>
            </w:r>
          </w:p>
        </w:tc>
        <w:tc>
          <w:tcPr>
            <w:tcW w:w="868" w:type="dxa"/>
            <w:tcBorders>
              <w:top w:val="single" w:sz="4" w:space="0" w:color="auto"/>
              <w:bottom w:val="single" w:sz="4" w:space="0" w:color="auto"/>
            </w:tcBorders>
            <w:shd w:val="clear" w:color="auto" w:fill="auto"/>
            <w:vAlign w:val="center"/>
          </w:tcPr>
          <w:p w14:paraId="43546CE0"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Rasio Efisiensi</w:t>
            </w:r>
          </w:p>
        </w:tc>
      </w:tr>
      <w:tr w:rsidR="009327D0" w:rsidRPr="00DA00A6" w14:paraId="5D52F4DF" w14:textId="77777777" w:rsidTr="009327D0">
        <w:tc>
          <w:tcPr>
            <w:tcW w:w="730" w:type="dxa"/>
            <w:tcBorders>
              <w:top w:val="single" w:sz="4" w:space="0" w:color="auto"/>
            </w:tcBorders>
            <w:shd w:val="clear" w:color="auto" w:fill="auto"/>
          </w:tcPr>
          <w:p w14:paraId="265F7D8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2008</w:t>
            </w:r>
          </w:p>
        </w:tc>
        <w:tc>
          <w:tcPr>
            <w:tcW w:w="1399" w:type="dxa"/>
            <w:tcBorders>
              <w:top w:val="single" w:sz="4" w:space="0" w:color="auto"/>
            </w:tcBorders>
            <w:shd w:val="clear" w:color="auto" w:fill="auto"/>
            <w:vAlign w:val="bottom"/>
          </w:tcPr>
          <w:p w14:paraId="38608375" w14:textId="77777777" w:rsidR="009327D0" w:rsidRPr="00DA00A6" w:rsidRDefault="009327D0" w:rsidP="00593486">
            <w:pPr>
              <w:spacing w:after="0" w:line="240" w:lineRule="auto"/>
              <w:jc w:val="center"/>
              <w:rPr>
                <w:color w:val="000000"/>
                <w:sz w:val="16"/>
                <w:szCs w:val="16"/>
              </w:rPr>
            </w:pPr>
            <w:r w:rsidRPr="00DA00A6">
              <w:rPr>
                <w:color w:val="000000"/>
                <w:sz w:val="16"/>
                <w:szCs w:val="16"/>
              </w:rPr>
              <w:t>6.627.721.748</w:t>
            </w:r>
          </w:p>
        </w:tc>
        <w:tc>
          <w:tcPr>
            <w:tcW w:w="1301" w:type="dxa"/>
            <w:tcBorders>
              <w:top w:val="single" w:sz="4" w:space="0" w:color="auto"/>
            </w:tcBorders>
            <w:shd w:val="clear" w:color="auto" w:fill="auto"/>
            <w:vAlign w:val="center"/>
          </w:tcPr>
          <w:p w14:paraId="699FF54B" w14:textId="77777777" w:rsidR="009327D0" w:rsidRPr="00DA00A6" w:rsidRDefault="009327D0" w:rsidP="00593486">
            <w:pPr>
              <w:spacing w:after="0" w:line="240" w:lineRule="auto"/>
              <w:jc w:val="center"/>
              <w:rPr>
                <w:color w:val="000000"/>
                <w:sz w:val="16"/>
                <w:szCs w:val="16"/>
              </w:rPr>
            </w:pPr>
            <w:r w:rsidRPr="00DA00A6">
              <w:rPr>
                <w:color w:val="000000"/>
                <w:sz w:val="16"/>
                <w:szCs w:val="16"/>
              </w:rPr>
              <w:t xml:space="preserve"> 15.794.985.601 </w:t>
            </w:r>
          </w:p>
        </w:tc>
        <w:tc>
          <w:tcPr>
            <w:tcW w:w="868" w:type="dxa"/>
            <w:tcBorders>
              <w:top w:val="single" w:sz="4" w:space="0" w:color="auto"/>
            </w:tcBorders>
            <w:shd w:val="clear" w:color="auto" w:fill="auto"/>
            <w:vAlign w:val="bottom"/>
          </w:tcPr>
          <w:p w14:paraId="38923DA0" w14:textId="77777777" w:rsidR="009327D0" w:rsidRPr="00DA00A6" w:rsidRDefault="009327D0" w:rsidP="00593486">
            <w:pPr>
              <w:spacing w:after="0" w:line="240" w:lineRule="auto"/>
              <w:jc w:val="center"/>
              <w:rPr>
                <w:color w:val="000000"/>
                <w:sz w:val="16"/>
                <w:szCs w:val="16"/>
              </w:rPr>
            </w:pPr>
            <w:r w:rsidRPr="00DA00A6">
              <w:rPr>
                <w:color w:val="000000"/>
                <w:sz w:val="16"/>
                <w:szCs w:val="16"/>
              </w:rPr>
              <w:t>42%</w:t>
            </w:r>
          </w:p>
        </w:tc>
      </w:tr>
      <w:tr w:rsidR="009327D0" w:rsidRPr="00DA00A6" w14:paraId="50B34FC7" w14:textId="77777777" w:rsidTr="009327D0">
        <w:tc>
          <w:tcPr>
            <w:tcW w:w="730" w:type="dxa"/>
            <w:shd w:val="clear" w:color="auto" w:fill="auto"/>
          </w:tcPr>
          <w:p w14:paraId="5288EF5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2009</w:t>
            </w:r>
          </w:p>
        </w:tc>
        <w:tc>
          <w:tcPr>
            <w:tcW w:w="1399" w:type="dxa"/>
            <w:shd w:val="clear" w:color="auto" w:fill="auto"/>
            <w:vAlign w:val="bottom"/>
          </w:tcPr>
          <w:p w14:paraId="6A53D99D" w14:textId="77777777" w:rsidR="009327D0" w:rsidRPr="00DA00A6" w:rsidRDefault="009327D0" w:rsidP="00593486">
            <w:pPr>
              <w:spacing w:after="0" w:line="240" w:lineRule="auto"/>
              <w:jc w:val="center"/>
              <w:rPr>
                <w:color w:val="000000"/>
                <w:sz w:val="16"/>
                <w:szCs w:val="16"/>
              </w:rPr>
            </w:pPr>
            <w:r w:rsidRPr="00DA00A6">
              <w:rPr>
                <w:color w:val="000000"/>
                <w:sz w:val="16"/>
                <w:szCs w:val="16"/>
              </w:rPr>
              <w:t>8.001.430.056</w:t>
            </w:r>
          </w:p>
        </w:tc>
        <w:tc>
          <w:tcPr>
            <w:tcW w:w="1301" w:type="dxa"/>
            <w:shd w:val="clear" w:color="auto" w:fill="auto"/>
            <w:vAlign w:val="center"/>
          </w:tcPr>
          <w:p w14:paraId="2DD04E87" w14:textId="77777777" w:rsidR="009327D0" w:rsidRPr="00DA00A6" w:rsidRDefault="009327D0" w:rsidP="00593486">
            <w:pPr>
              <w:spacing w:after="0" w:line="240" w:lineRule="auto"/>
              <w:jc w:val="center"/>
              <w:rPr>
                <w:color w:val="000000"/>
                <w:sz w:val="16"/>
                <w:szCs w:val="16"/>
              </w:rPr>
            </w:pPr>
            <w:r w:rsidRPr="00DA00A6">
              <w:rPr>
                <w:color w:val="000000"/>
                <w:sz w:val="16"/>
                <w:szCs w:val="16"/>
              </w:rPr>
              <w:t xml:space="preserve"> 16.526.651.609 </w:t>
            </w:r>
          </w:p>
        </w:tc>
        <w:tc>
          <w:tcPr>
            <w:tcW w:w="868" w:type="dxa"/>
            <w:shd w:val="clear" w:color="auto" w:fill="auto"/>
            <w:vAlign w:val="bottom"/>
          </w:tcPr>
          <w:p w14:paraId="2B615980" w14:textId="77777777" w:rsidR="009327D0" w:rsidRPr="00DA00A6" w:rsidRDefault="009327D0" w:rsidP="00593486">
            <w:pPr>
              <w:spacing w:after="0" w:line="240" w:lineRule="auto"/>
              <w:jc w:val="center"/>
              <w:rPr>
                <w:color w:val="000000"/>
                <w:sz w:val="16"/>
                <w:szCs w:val="16"/>
              </w:rPr>
            </w:pPr>
            <w:r w:rsidRPr="00DA00A6">
              <w:rPr>
                <w:color w:val="000000"/>
                <w:sz w:val="16"/>
                <w:szCs w:val="16"/>
              </w:rPr>
              <w:t>48%</w:t>
            </w:r>
          </w:p>
        </w:tc>
      </w:tr>
      <w:tr w:rsidR="009327D0" w:rsidRPr="00DA00A6" w14:paraId="23CCD45B" w14:textId="77777777" w:rsidTr="009327D0">
        <w:tc>
          <w:tcPr>
            <w:tcW w:w="730" w:type="dxa"/>
            <w:shd w:val="clear" w:color="auto" w:fill="auto"/>
          </w:tcPr>
          <w:p w14:paraId="0A085BB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2010</w:t>
            </w:r>
          </w:p>
        </w:tc>
        <w:tc>
          <w:tcPr>
            <w:tcW w:w="1399" w:type="dxa"/>
            <w:shd w:val="clear" w:color="auto" w:fill="auto"/>
            <w:vAlign w:val="bottom"/>
          </w:tcPr>
          <w:p w14:paraId="7DB232F8"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15.872.639.736</w:t>
            </w:r>
          </w:p>
        </w:tc>
        <w:tc>
          <w:tcPr>
            <w:tcW w:w="1301" w:type="dxa"/>
            <w:shd w:val="clear" w:color="auto" w:fill="auto"/>
            <w:vAlign w:val="center"/>
          </w:tcPr>
          <w:p w14:paraId="385A5199" w14:textId="77777777" w:rsidR="009327D0" w:rsidRPr="00DA00A6" w:rsidRDefault="009327D0" w:rsidP="00593486">
            <w:pPr>
              <w:spacing w:after="0" w:line="240" w:lineRule="auto"/>
              <w:jc w:val="center"/>
              <w:rPr>
                <w:color w:val="000000"/>
                <w:sz w:val="16"/>
                <w:szCs w:val="16"/>
              </w:rPr>
            </w:pPr>
            <w:r w:rsidRPr="00DA00A6">
              <w:rPr>
                <w:color w:val="000000"/>
                <w:sz w:val="16"/>
                <w:szCs w:val="16"/>
              </w:rPr>
              <w:t xml:space="preserve"> 20.727.625.858 </w:t>
            </w:r>
          </w:p>
        </w:tc>
        <w:tc>
          <w:tcPr>
            <w:tcW w:w="868" w:type="dxa"/>
            <w:shd w:val="clear" w:color="auto" w:fill="auto"/>
            <w:vAlign w:val="bottom"/>
          </w:tcPr>
          <w:p w14:paraId="7BF93E02" w14:textId="77777777" w:rsidR="009327D0" w:rsidRPr="00DA00A6" w:rsidRDefault="009327D0" w:rsidP="00593486">
            <w:pPr>
              <w:spacing w:after="0" w:line="240" w:lineRule="auto"/>
              <w:jc w:val="center"/>
              <w:rPr>
                <w:color w:val="000000"/>
                <w:sz w:val="16"/>
                <w:szCs w:val="16"/>
              </w:rPr>
            </w:pPr>
            <w:r w:rsidRPr="00DA00A6">
              <w:rPr>
                <w:color w:val="000000"/>
                <w:sz w:val="16"/>
                <w:szCs w:val="16"/>
              </w:rPr>
              <w:t>77%</w:t>
            </w:r>
          </w:p>
        </w:tc>
      </w:tr>
      <w:tr w:rsidR="009327D0" w:rsidRPr="00DA00A6" w14:paraId="257EA94E" w14:textId="77777777" w:rsidTr="009327D0">
        <w:tc>
          <w:tcPr>
            <w:tcW w:w="730" w:type="dxa"/>
            <w:shd w:val="clear" w:color="auto" w:fill="auto"/>
          </w:tcPr>
          <w:p w14:paraId="03FB63D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2011</w:t>
            </w:r>
          </w:p>
        </w:tc>
        <w:tc>
          <w:tcPr>
            <w:tcW w:w="1399" w:type="dxa"/>
            <w:shd w:val="clear" w:color="auto" w:fill="auto"/>
            <w:vAlign w:val="bottom"/>
          </w:tcPr>
          <w:p w14:paraId="5E317B67" w14:textId="77777777" w:rsidR="009327D0" w:rsidRPr="00DA00A6" w:rsidRDefault="009327D0" w:rsidP="00593486">
            <w:pPr>
              <w:spacing w:after="0" w:line="240" w:lineRule="auto"/>
              <w:jc w:val="center"/>
              <w:rPr>
                <w:color w:val="000000"/>
                <w:sz w:val="16"/>
                <w:szCs w:val="16"/>
              </w:rPr>
            </w:pPr>
            <w:r w:rsidRPr="00DA00A6">
              <w:rPr>
                <w:color w:val="000000"/>
                <w:sz w:val="16"/>
                <w:szCs w:val="16"/>
              </w:rPr>
              <w:t>35.170.037.483</w:t>
            </w:r>
          </w:p>
        </w:tc>
        <w:tc>
          <w:tcPr>
            <w:tcW w:w="1301" w:type="dxa"/>
            <w:shd w:val="clear" w:color="auto" w:fill="auto"/>
            <w:vAlign w:val="center"/>
          </w:tcPr>
          <w:p w14:paraId="2B5811E2" w14:textId="77777777" w:rsidR="009327D0" w:rsidRPr="00DA00A6" w:rsidRDefault="009327D0" w:rsidP="00593486">
            <w:pPr>
              <w:spacing w:after="0" w:line="240" w:lineRule="auto"/>
              <w:jc w:val="center"/>
              <w:rPr>
                <w:color w:val="000000"/>
                <w:sz w:val="16"/>
                <w:szCs w:val="16"/>
              </w:rPr>
            </w:pPr>
            <w:r w:rsidRPr="00DA00A6">
              <w:rPr>
                <w:color w:val="000000"/>
                <w:sz w:val="16"/>
                <w:szCs w:val="16"/>
              </w:rPr>
              <w:t xml:space="preserve"> 23.590.672.037 </w:t>
            </w:r>
          </w:p>
        </w:tc>
        <w:tc>
          <w:tcPr>
            <w:tcW w:w="868" w:type="dxa"/>
            <w:shd w:val="clear" w:color="auto" w:fill="auto"/>
            <w:vAlign w:val="bottom"/>
          </w:tcPr>
          <w:p w14:paraId="6CB2E16B"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149%</w:t>
            </w:r>
          </w:p>
        </w:tc>
      </w:tr>
      <w:tr w:rsidR="009327D0" w:rsidRPr="00DA00A6" w14:paraId="0E55C3E5" w14:textId="77777777" w:rsidTr="009327D0">
        <w:tc>
          <w:tcPr>
            <w:tcW w:w="730" w:type="dxa"/>
            <w:tcBorders>
              <w:bottom w:val="single" w:sz="4" w:space="0" w:color="auto"/>
            </w:tcBorders>
            <w:shd w:val="clear" w:color="auto" w:fill="auto"/>
          </w:tcPr>
          <w:p w14:paraId="0731CA5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2012</w:t>
            </w:r>
          </w:p>
        </w:tc>
        <w:tc>
          <w:tcPr>
            <w:tcW w:w="1399" w:type="dxa"/>
            <w:tcBorders>
              <w:bottom w:val="single" w:sz="4" w:space="0" w:color="auto"/>
            </w:tcBorders>
            <w:shd w:val="clear" w:color="auto" w:fill="auto"/>
            <w:vAlign w:val="bottom"/>
          </w:tcPr>
          <w:p w14:paraId="1C2B22A6" w14:textId="77777777" w:rsidR="009327D0" w:rsidRPr="00DA00A6" w:rsidRDefault="009327D0" w:rsidP="00593486">
            <w:pPr>
              <w:spacing w:after="0" w:line="240" w:lineRule="auto"/>
              <w:jc w:val="center"/>
              <w:rPr>
                <w:color w:val="000000"/>
                <w:sz w:val="16"/>
                <w:szCs w:val="16"/>
              </w:rPr>
            </w:pPr>
            <w:r w:rsidRPr="00DA00A6">
              <w:rPr>
                <w:color w:val="000000"/>
                <w:sz w:val="16"/>
                <w:szCs w:val="16"/>
              </w:rPr>
              <w:t>30.465.411.619</w:t>
            </w:r>
          </w:p>
        </w:tc>
        <w:tc>
          <w:tcPr>
            <w:tcW w:w="1301" w:type="dxa"/>
            <w:tcBorders>
              <w:bottom w:val="single" w:sz="4" w:space="0" w:color="auto"/>
            </w:tcBorders>
            <w:shd w:val="clear" w:color="auto" w:fill="auto"/>
            <w:vAlign w:val="center"/>
          </w:tcPr>
          <w:p w14:paraId="3DDD0E00" w14:textId="77777777" w:rsidR="009327D0" w:rsidRPr="00DA00A6" w:rsidRDefault="009327D0" w:rsidP="00593486">
            <w:pPr>
              <w:spacing w:after="0" w:line="240" w:lineRule="auto"/>
              <w:jc w:val="center"/>
              <w:rPr>
                <w:color w:val="000000"/>
                <w:sz w:val="16"/>
                <w:szCs w:val="16"/>
              </w:rPr>
            </w:pPr>
            <w:r w:rsidRPr="00DA00A6">
              <w:rPr>
                <w:color w:val="000000"/>
                <w:sz w:val="16"/>
                <w:szCs w:val="16"/>
              </w:rPr>
              <w:t xml:space="preserve"> 25.451.896.944 </w:t>
            </w:r>
          </w:p>
        </w:tc>
        <w:tc>
          <w:tcPr>
            <w:tcW w:w="868" w:type="dxa"/>
            <w:tcBorders>
              <w:bottom w:val="single" w:sz="4" w:space="0" w:color="auto"/>
            </w:tcBorders>
            <w:shd w:val="clear" w:color="auto" w:fill="auto"/>
            <w:vAlign w:val="bottom"/>
          </w:tcPr>
          <w:p w14:paraId="646EEBB7"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120%</w:t>
            </w:r>
          </w:p>
        </w:tc>
      </w:tr>
      <w:tr w:rsidR="009327D0" w:rsidRPr="00DA00A6" w14:paraId="633758EE" w14:textId="77777777" w:rsidTr="009327D0">
        <w:tc>
          <w:tcPr>
            <w:tcW w:w="3430" w:type="dxa"/>
            <w:gridSpan w:val="3"/>
            <w:tcBorders>
              <w:top w:val="single" w:sz="4" w:space="0" w:color="auto"/>
              <w:bottom w:val="single" w:sz="4" w:space="0" w:color="auto"/>
            </w:tcBorders>
            <w:shd w:val="clear" w:color="auto" w:fill="auto"/>
          </w:tcPr>
          <w:p w14:paraId="0B48D7B3" w14:textId="77777777" w:rsidR="009327D0" w:rsidRPr="00DA00A6" w:rsidRDefault="009327D0" w:rsidP="00593486">
            <w:pPr>
              <w:spacing w:after="0" w:line="240" w:lineRule="auto"/>
              <w:jc w:val="center"/>
              <w:rPr>
                <w:color w:val="000000"/>
                <w:sz w:val="16"/>
                <w:szCs w:val="16"/>
              </w:rPr>
            </w:pPr>
            <w:r w:rsidRPr="00DA00A6">
              <w:rPr>
                <w:color w:val="000000"/>
                <w:sz w:val="16"/>
                <w:szCs w:val="16"/>
              </w:rPr>
              <w:t>Rata-rata</w:t>
            </w:r>
          </w:p>
        </w:tc>
        <w:tc>
          <w:tcPr>
            <w:tcW w:w="868" w:type="dxa"/>
            <w:tcBorders>
              <w:top w:val="single" w:sz="4" w:space="0" w:color="auto"/>
              <w:bottom w:val="single" w:sz="4" w:space="0" w:color="auto"/>
            </w:tcBorders>
            <w:shd w:val="clear" w:color="auto" w:fill="auto"/>
            <w:vAlign w:val="bottom"/>
          </w:tcPr>
          <w:p w14:paraId="0487A7A7" w14:textId="77777777" w:rsidR="009327D0" w:rsidRPr="00DA00A6" w:rsidRDefault="009327D0" w:rsidP="00593486">
            <w:pPr>
              <w:spacing w:after="0" w:line="240" w:lineRule="auto"/>
              <w:jc w:val="center"/>
              <w:rPr>
                <w:color w:val="000000"/>
                <w:sz w:val="16"/>
                <w:szCs w:val="16"/>
              </w:rPr>
            </w:pPr>
            <w:r w:rsidRPr="00DA00A6">
              <w:rPr>
                <w:color w:val="000000"/>
                <w:sz w:val="16"/>
                <w:szCs w:val="16"/>
              </w:rPr>
              <w:t>87%</w:t>
            </w:r>
          </w:p>
        </w:tc>
      </w:tr>
    </w:tbl>
    <w:p w14:paraId="5D5B8331" w14:textId="77777777" w:rsidR="009327D0" w:rsidRPr="00DA00A6" w:rsidRDefault="009327D0" w:rsidP="009327D0">
      <w:pPr>
        <w:widowControl w:val="0"/>
        <w:tabs>
          <w:tab w:val="left" w:pos="540"/>
        </w:tabs>
        <w:autoSpaceDE w:val="0"/>
        <w:autoSpaceDN w:val="0"/>
        <w:adjustRightInd w:val="0"/>
        <w:spacing w:after="0" w:line="360" w:lineRule="auto"/>
        <w:ind w:firstLine="142"/>
        <w:rPr>
          <w:rFonts w:eastAsia="Times New Roman"/>
          <w:color w:val="000000"/>
          <w:sz w:val="16"/>
          <w:szCs w:val="16"/>
        </w:rPr>
      </w:pPr>
      <w:r w:rsidRPr="00DA00A6">
        <w:rPr>
          <w:rFonts w:eastAsia="Times New Roman"/>
          <w:color w:val="000000"/>
          <w:sz w:val="16"/>
          <w:szCs w:val="16"/>
        </w:rPr>
        <w:t>Sumber: LAKIP RSPAW</w:t>
      </w:r>
    </w:p>
    <w:p w14:paraId="1AC4DBC0" w14:textId="77777777" w:rsidR="009327D0" w:rsidRDefault="009327D0" w:rsidP="009327D0">
      <w:pPr>
        <w:spacing w:after="0" w:line="360" w:lineRule="auto"/>
        <w:ind w:firstLine="567"/>
        <w:jc w:val="both"/>
        <w:rPr>
          <w:color w:val="000000"/>
        </w:rPr>
      </w:pPr>
    </w:p>
    <w:p w14:paraId="0D2F0C46" w14:textId="77777777" w:rsidR="009327D0" w:rsidRDefault="009327D0" w:rsidP="009327D0">
      <w:pPr>
        <w:pStyle w:val="ListParagraph"/>
        <w:spacing w:after="0" w:line="360" w:lineRule="auto"/>
        <w:ind w:left="360" w:firstLine="491"/>
        <w:jc w:val="both"/>
        <w:rPr>
          <w:color w:val="000000"/>
        </w:rPr>
      </w:pPr>
      <w:r w:rsidRPr="009F63DF">
        <w:rPr>
          <w:color w:val="000000"/>
        </w:rPr>
        <w:t>Berdasarkan Tabel 3 dapat diketahui dari tahun 2008, 2009 dan 2010 rasio efisiensi RSPAW Salatiga telah efisien, karena nilai rasio efisiensi kurang dari 100%. Namun pada tahun 2011 dan 2012 rasio efisiensi RSPAW menjadi tidak efisien karena data menunjukkan nilai rasio efisiensi lebih dari 100%. Pada tahun 2011 rasio efisiensi mencapai 149% dan tahun 2012 menurun menjadi 120%. Secara umum dalam kurun waktu lima tahun 2008 sampai 20112 diketahui rasio efisiensi menunjukkan nilai 87% yang menunjukkan nilai yang mendekati tidak efisien. Oleh karenanya perlu dicari solusi agar peningkatan pengeluaran untuk memperoleh pendapat berbanding lurus dengan pendapatan yang diperoleh rumah sakit.</w:t>
      </w:r>
    </w:p>
    <w:p w14:paraId="60F6A3C2" w14:textId="77777777" w:rsidR="009327D0" w:rsidRDefault="009327D0" w:rsidP="009327D0">
      <w:pPr>
        <w:pStyle w:val="ListParagraph"/>
        <w:spacing w:after="0" w:line="360" w:lineRule="auto"/>
        <w:ind w:left="360" w:firstLine="491"/>
        <w:jc w:val="both"/>
        <w:rPr>
          <w:color w:val="000000"/>
        </w:rPr>
      </w:pPr>
      <w:r w:rsidRPr="00DA00A6">
        <w:rPr>
          <w:color w:val="000000"/>
        </w:rPr>
        <w:t>Kinerja perspektif keuangan ditinjau dari rasio efektifitas adalah seperti terlihat pada Tabel 4</w:t>
      </w:r>
    </w:p>
    <w:p w14:paraId="70F52A82" w14:textId="77777777" w:rsidR="009327D0" w:rsidRDefault="009327D0" w:rsidP="009327D0">
      <w:pPr>
        <w:pStyle w:val="ListParagraph"/>
        <w:spacing w:after="0" w:line="360" w:lineRule="auto"/>
        <w:ind w:left="360" w:firstLine="491"/>
        <w:jc w:val="both"/>
        <w:rPr>
          <w:color w:val="000000"/>
        </w:rPr>
      </w:pPr>
    </w:p>
    <w:p w14:paraId="086C9FB0" w14:textId="77777777" w:rsidR="009327D0" w:rsidRPr="00DA00A6" w:rsidRDefault="009327D0" w:rsidP="009327D0">
      <w:pPr>
        <w:widowControl w:val="0"/>
        <w:tabs>
          <w:tab w:val="left" w:pos="851"/>
        </w:tabs>
        <w:autoSpaceDE w:val="0"/>
        <w:autoSpaceDN w:val="0"/>
        <w:adjustRightInd w:val="0"/>
        <w:spacing w:after="0" w:line="240" w:lineRule="auto"/>
        <w:ind w:left="851" w:hanging="851"/>
        <w:contextualSpacing/>
        <w:jc w:val="both"/>
        <w:rPr>
          <w:color w:val="000000"/>
        </w:rPr>
      </w:pPr>
      <w:r w:rsidRPr="00DA00A6">
        <w:rPr>
          <w:color w:val="000000"/>
        </w:rPr>
        <w:t>Tabel 4. Rasio Efektifitas RSPAW Salatiga tahun 2008 sampai 2012</w:t>
      </w:r>
    </w:p>
    <w:tbl>
      <w:tblPr>
        <w:tblW w:w="0" w:type="auto"/>
        <w:tblBorders>
          <w:top w:val="single" w:sz="4" w:space="0" w:color="auto"/>
          <w:bottom w:val="single" w:sz="4" w:space="0" w:color="auto"/>
        </w:tblBorders>
        <w:tblLook w:val="04A0" w:firstRow="1" w:lastRow="0" w:firstColumn="1" w:lastColumn="0" w:noHBand="0" w:noVBand="1"/>
      </w:tblPr>
      <w:tblGrid>
        <w:gridCol w:w="681"/>
        <w:gridCol w:w="1231"/>
        <w:gridCol w:w="1231"/>
        <w:gridCol w:w="939"/>
      </w:tblGrid>
      <w:tr w:rsidR="009327D0" w:rsidRPr="00DA00A6" w14:paraId="7A9408B8" w14:textId="77777777" w:rsidTr="009327D0">
        <w:tc>
          <w:tcPr>
            <w:tcW w:w="725" w:type="dxa"/>
            <w:tcBorders>
              <w:top w:val="single" w:sz="4" w:space="0" w:color="auto"/>
              <w:bottom w:val="single" w:sz="4" w:space="0" w:color="auto"/>
            </w:tcBorders>
            <w:shd w:val="clear" w:color="auto" w:fill="auto"/>
            <w:vAlign w:val="center"/>
          </w:tcPr>
          <w:p w14:paraId="4A36CA20"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Tahun</w:t>
            </w:r>
          </w:p>
        </w:tc>
        <w:tc>
          <w:tcPr>
            <w:tcW w:w="1295" w:type="dxa"/>
            <w:tcBorders>
              <w:top w:val="single" w:sz="4" w:space="0" w:color="auto"/>
              <w:bottom w:val="single" w:sz="4" w:space="0" w:color="auto"/>
            </w:tcBorders>
            <w:shd w:val="clear" w:color="auto" w:fill="auto"/>
            <w:vAlign w:val="center"/>
          </w:tcPr>
          <w:p w14:paraId="32F50764"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Realisasi Pendapatan</w:t>
            </w:r>
          </w:p>
        </w:tc>
        <w:tc>
          <w:tcPr>
            <w:tcW w:w="1295" w:type="dxa"/>
            <w:tcBorders>
              <w:top w:val="single" w:sz="4" w:space="0" w:color="auto"/>
              <w:bottom w:val="single" w:sz="4" w:space="0" w:color="auto"/>
            </w:tcBorders>
            <w:shd w:val="clear" w:color="auto" w:fill="auto"/>
            <w:vAlign w:val="center"/>
          </w:tcPr>
          <w:p w14:paraId="7D295207"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Target Pendapatan</w:t>
            </w:r>
          </w:p>
        </w:tc>
        <w:tc>
          <w:tcPr>
            <w:tcW w:w="983" w:type="dxa"/>
            <w:tcBorders>
              <w:top w:val="single" w:sz="4" w:space="0" w:color="auto"/>
              <w:bottom w:val="single" w:sz="4" w:space="0" w:color="auto"/>
            </w:tcBorders>
            <w:shd w:val="clear" w:color="auto" w:fill="auto"/>
            <w:vAlign w:val="center"/>
          </w:tcPr>
          <w:p w14:paraId="353CDA6B"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sz w:val="16"/>
                <w:szCs w:val="16"/>
              </w:rPr>
            </w:pPr>
            <w:r w:rsidRPr="00DA00A6">
              <w:rPr>
                <w:b/>
                <w:color w:val="000000"/>
                <w:sz w:val="16"/>
                <w:szCs w:val="16"/>
              </w:rPr>
              <w:t>Rasio Efektifitas</w:t>
            </w:r>
          </w:p>
        </w:tc>
      </w:tr>
      <w:tr w:rsidR="009327D0" w:rsidRPr="00DA00A6" w14:paraId="281158B1" w14:textId="77777777" w:rsidTr="009327D0">
        <w:tc>
          <w:tcPr>
            <w:tcW w:w="725" w:type="dxa"/>
            <w:tcBorders>
              <w:top w:val="single" w:sz="4" w:space="0" w:color="auto"/>
            </w:tcBorders>
            <w:shd w:val="clear" w:color="auto" w:fill="auto"/>
          </w:tcPr>
          <w:p w14:paraId="1C1F707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2008</w:t>
            </w:r>
          </w:p>
        </w:tc>
        <w:tc>
          <w:tcPr>
            <w:tcW w:w="1295" w:type="dxa"/>
            <w:tcBorders>
              <w:top w:val="single" w:sz="4" w:space="0" w:color="auto"/>
            </w:tcBorders>
            <w:shd w:val="clear" w:color="auto" w:fill="auto"/>
          </w:tcPr>
          <w:p w14:paraId="7D2AFF6A"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15.794.985.601</w:t>
            </w:r>
          </w:p>
        </w:tc>
        <w:tc>
          <w:tcPr>
            <w:tcW w:w="1295" w:type="dxa"/>
            <w:tcBorders>
              <w:top w:val="single" w:sz="4" w:space="0" w:color="auto"/>
            </w:tcBorders>
            <w:shd w:val="clear" w:color="auto" w:fill="auto"/>
          </w:tcPr>
          <w:p w14:paraId="7595727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13.364.293.000</w:t>
            </w:r>
          </w:p>
        </w:tc>
        <w:tc>
          <w:tcPr>
            <w:tcW w:w="983" w:type="dxa"/>
            <w:tcBorders>
              <w:top w:val="single" w:sz="4" w:space="0" w:color="auto"/>
            </w:tcBorders>
            <w:shd w:val="clear" w:color="auto" w:fill="auto"/>
          </w:tcPr>
          <w:p w14:paraId="0154AA2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118%</w:t>
            </w:r>
          </w:p>
        </w:tc>
      </w:tr>
      <w:tr w:rsidR="009327D0" w:rsidRPr="00DA00A6" w14:paraId="79AFC562" w14:textId="77777777" w:rsidTr="009327D0">
        <w:tc>
          <w:tcPr>
            <w:tcW w:w="725" w:type="dxa"/>
            <w:shd w:val="clear" w:color="auto" w:fill="auto"/>
          </w:tcPr>
          <w:p w14:paraId="3C8437B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2009</w:t>
            </w:r>
          </w:p>
        </w:tc>
        <w:tc>
          <w:tcPr>
            <w:tcW w:w="1295" w:type="dxa"/>
            <w:shd w:val="clear" w:color="auto" w:fill="auto"/>
          </w:tcPr>
          <w:p w14:paraId="3759924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16.526.651.609</w:t>
            </w:r>
          </w:p>
        </w:tc>
        <w:tc>
          <w:tcPr>
            <w:tcW w:w="1295" w:type="dxa"/>
            <w:shd w:val="clear" w:color="auto" w:fill="auto"/>
          </w:tcPr>
          <w:p w14:paraId="024C76A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15.639.600.000</w:t>
            </w:r>
          </w:p>
        </w:tc>
        <w:tc>
          <w:tcPr>
            <w:tcW w:w="983" w:type="dxa"/>
            <w:shd w:val="clear" w:color="auto" w:fill="auto"/>
            <w:vAlign w:val="center"/>
          </w:tcPr>
          <w:p w14:paraId="4A715AA8"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106%</w:t>
            </w:r>
          </w:p>
        </w:tc>
      </w:tr>
      <w:tr w:rsidR="009327D0" w:rsidRPr="00DA00A6" w14:paraId="04F7CB1D" w14:textId="77777777" w:rsidTr="009327D0">
        <w:tc>
          <w:tcPr>
            <w:tcW w:w="725" w:type="dxa"/>
            <w:shd w:val="clear" w:color="auto" w:fill="auto"/>
          </w:tcPr>
          <w:p w14:paraId="6734361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2010</w:t>
            </w:r>
          </w:p>
        </w:tc>
        <w:tc>
          <w:tcPr>
            <w:tcW w:w="1295" w:type="dxa"/>
            <w:shd w:val="clear" w:color="auto" w:fill="auto"/>
          </w:tcPr>
          <w:p w14:paraId="590BE30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20.727.625.858</w:t>
            </w:r>
          </w:p>
        </w:tc>
        <w:tc>
          <w:tcPr>
            <w:tcW w:w="1295" w:type="dxa"/>
            <w:shd w:val="clear" w:color="auto" w:fill="auto"/>
          </w:tcPr>
          <w:p w14:paraId="38105E4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20.000.000.000</w:t>
            </w:r>
          </w:p>
        </w:tc>
        <w:tc>
          <w:tcPr>
            <w:tcW w:w="983" w:type="dxa"/>
            <w:shd w:val="clear" w:color="auto" w:fill="auto"/>
            <w:vAlign w:val="center"/>
          </w:tcPr>
          <w:p w14:paraId="66FCA2A0"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104%</w:t>
            </w:r>
          </w:p>
        </w:tc>
      </w:tr>
      <w:tr w:rsidR="009327D0" w:rsidRPr="00DA00A6" w14:paraId="52AF1147" w14:textId="77777777" w:rsidTr="009327D0">
        <w:tc>
          <w:tcPr>
            <w:tcW w:w="725" w:type="dxa"/>
            <w:tcBorders>
              <w:bottom w:val="nil"/>
            </w:tcBorders>
            <w:shd w:val="clear" w:color="auto" w:fill="auto"/>
          </w:tcPr>
          <w:p w14:paraId="3137DC19"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2011</w:t>
            </w:r>
          </w:p>
        </w:tc>
        <w:tc>
          <w:tcPr>
            <w:tcW w:w="1295" w:type="dxa"/>
            <w:tcBorders>
              <w:bottom w:val="nil"/>
            </w:tcBorders>
            <w:shd w:val="clear" w:color="auto" w:fill="auto"/>
          </w:tcPr>
          <w:p w14:paraId="4703664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23.590.672.037</w:t>
            </w:r>
          </w:p>
        </w:tc>
        <w:tc>
          <w:tcPr>
            <w:tcW w:w="1295" w:type="dxa"/>
            <w:tcBorders>
              <w:bottom w:val="nil"/>
            </w:tcBorders>
            <w:shd w:val="clear" w:color="auto" w:fill="auto"/>
          </w:tcPr>
          <w:p w14:paraId="6877784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22.028.364.000</w:t>
            </w:r>
          </w:p>
        </w:tc>
        <w:tc>
          <w:tcPr>
            <w:tcW w:w="983" w:type="dxa"/>
            <w:tcBorders>
              <w:bottom w:val="nil"/>
            </w:tcBorders>
            <w:shd w:val="clear" w:color="auto" w:fill="auto"/>
            <w:vAlign w:val="center"/>
          </w:tcPr>
          <w:p w14:paraId="4A4EF8E4"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107%</w:t>
            </w:r>
          </w:p>
        </w:tc>
      </w:tr>
      <w:tr w:rsidR="009327D0" w:rsidRPr="00DA00A6" w14:paraId="6D09599B" w14:textId="77777777" w:rsidTr="009327D0">
        <w:tc>
          <w:tcPr>
            <w:tcW w:w="725" w:type="dxa"/>
            <w:tcBorders>
              <w:top w:val="nil"/>
              <w:bottom w:val="single" w:sz="4" w:space="0" w:color="auto"/>
            </w:tcBorders>
            <w:shd w:val="clear" w:color="auto" w:fill="auto"/>
          </w:tcPr>
          <w:p w14:paraId="2136B17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2012</w:t>
            </w:r>
          </w:p>
        </w:tc>
        <w:tc>
          <w:tcPr>
            <w:tcW w:w="1295" w:type="dxa"/>
            <w:tcBorders>
              <w:top w:val="nil"/>
              <w:bottom w:val="single" w:sz="4" w:space="0" w:color="auto"/>
            </w:tcBorders>
            <w:shd w:val="clear" w:color="auto" w:fill="auto"/>
          </w:tcPr>
          <w:p w14:paraId="4A426EC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25.451.896.944</w:t>
            </w:r>
          </w:p>
        </w:tc>
        <w:tc>
          <w:tcPr>
            <w:tcW w:w="1295" w:type="dxa"/>
            <w:tcBorders>
              <w:top w:val="nil"/>
              <w:bottom w:val="single" w:sz="4" w:space="0" w:color="auto"/>
            </w:tcBorders>
            <w:shd w:val="clear" w:color="auto" w:fill="auto"/>
          </w:tcPr>
          <w:p w14:paraId="719FC41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25.000.000.000</w:t>
            </w:r>
          </w:p>
        </w:tc>
        <w:tc>
          <w:tcPr>
            <w:tcW w:w="983" w:type="dxa"/>
            <w:tcBorders>
              <w:top w:val="nil"/>
              <w:bottom w:val="single" w:sz="4" w:space="0" w:color="auto"/>
            </w:tcBorders>
            <w:shd w:val="clear" w:color="auto" w:fill="auto"/>
            <w:vAlign w:val="center"/>
          </w:tcPr>
          <w:p w14:paraId="1933A338" w14:textId="77777777" w:rsidR="009327D0" w:rsidRPr="00DA00A6" w:rsidRDefault="009327D0" w:rsidP="00593486">
            <w:pPr>
              <w:spacing w:after="0" w:line="240" w:lineRule="auto"/>
              <w:jc w:val="center"/>
              <w:rPr>
                <w:color w:val="000000"/>
                <w:sz w:val="16"/>
                <w:szCs w:val="16"/>
              </w:rPr>
            </w:pPr>
            <w:r w:rsidRPr="00DA00A6">
              <w:rPr>
                <w:color w:val="000000"/>
                <w:sz w:val="16"/>
                <w:szCs w:val="16"/>
              </w:rPr>
              <w:t>102%</w:t>
            </w:r>
          </w:p>
        </w:tc>
      </w:tr>
      <w:tr w:rsidR="009327D0" w:rsidRPr="00DA00A6" w14:paraId="66F8B2A4" w14:textId="77777777" w:rsidTr="009327D0">
        <w:tc>
          <w:tcPr>
            <w:tcW w:w="3315" w:type="dxa"/>
            <w:gridSpan w:val="3"/>
            <w:tcBorders>
              <w:top w:val="single" w:sz="4" w:space="0" w:color="auto"/>
            </w:tcBorders>
            <w:shd w:val="clear" w:color="auto" w:fill="auto"/>
          </w:tcPr>
          <w:p w14:paraId="1ABF8D5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sz w:val="16"/>
                <w:szCs w:val="16"/>
              </w:rPr>
            </w:pPr>
            <w:r w:rsidRPr="00DA00A6">
              <w:rPr>
                <w:color w:val="000000"/>
                <w:sz w:val="16"/>
                <w:szCs w:val="16"/>
              </w:rPr>
              <w:t>Rata-rata</w:t>
            </w:r>
          </w:p>
        </w:tc>
        <w:tc>
          <w:tcPr>
            <w:tcW w:w="983" w:type="dxa"/>
            <w:tcBorders>
              <w:top w:val="single" w:sz="4" w:space="0" w:color="auto"/>
            </w:tcBorders>
            <w:shd w:val="clear" w:color="auto" w:fill="auto"/>
            <w:vAlign w:val="center"/>
          </w:tcPr>
          <w:p w14:paraId="419E0A2A" w14:textId="77777777" w:rsidR="009327D0" w:rsidRPr="00DA00A6" w:rsidRDefault="009327D0" w:rsidP="00593486">
            <w:pPr>
              <w:spacing w:after="0" w:line="240" w:lineRule="auto"/>
              <w:jc w:val="center"/>
              <w:rPr>
                <w:color w:val="000000"/>
                <w:sz w:val="16"/>
                <w:szCs w:val="16"/>
              </w:rPr>
            </w:pPr>
            <w:r w:rsidRPr="00DA00A6">
              <w:rPr>
                <w:color w:val="000000"/>
                <w:sz w:val="16"/>
                <w:szCs w:val="16"/>
              </w:rPr>
              <w:fldChar w:fldCharType="begin"/>
            </w:r>
            <w:r w:rsidRPr="00DA00A6">
              <w:rPr>
                <w:color w:val="000000"/>
                <w:sz w:val="16"/>
                <w:szCs w:val="16"/>
              </w:rPr>
              <w:instrText xml:space="preserve"> =average(ABOVE)*100 \# "0.00%" </w:instrText>
            </w:r>
            <w:r w:rsidRPr="00DA00A6">
              <w:rPr>
                <w:color w:val="000000"/>
                <w:sz w:val="16"/>
                <w:szCs w:val="16"/>
              </w:rPr>
              <w:fldChar w:fldCharType="separate"/>
            </w:r>
            <w:r w:rsidRPr="00DA00A6">
              <w:rPr>
                <w:noProof/>
                <w:color w:val="000000"/>
                <w:sz w:val="16"/>
                <w:szCs w:val="16"/>
              </w:rPr>
              <w:t>107.4%</w:t>
            </w:r>
            <w:r w:rsidRPr="00DA00A6">
              <w:rPr>
                <w:color w:val="000000"/>
                <w:sz w:val="16"/>
                <w:szCs w:val="16"/>
              </w:rPr>
              <w:fldChar w:fldCharType="end"/>
            </w:r>
          </w:p>
        </w:tc>
      </w:tr>
    </w:tbl>
    <w:p w14:paraId="6DEA1F0F" w14:textId="77777777" w:rsidR="009327D0" w:rsidRPr="00DA00A6" w:rsidRDefault="009327D0" w:rsidP="009327D0">
      <w:pPr>
        <w:widowControl w:val="0"/>
        <w:autoSpaceDE w:val="0"/>
        <w:autoSpaceDN w:val="0"/>
        <w:adjustRightInd w:val="0"/>
        <w:spacing w:after="0" w:line="360" w:lineRule="auto"/>
        <w:rPr>
          <w:rFonts w:eastAsia="Times New Roman"/>
          <w:color w:val="000000"/>
          <w:sz w:val="16"/>
          <w:szCs w:val="16"/>
        </w:rPr>
      </w:pPr>
      <w:r w:rsidRPr="00DA00A6">
        <w:rPr>
          <w:rFonts w:eastAsia="Times New Roman"/>
          <w:color w:val="000000"/>
          <w:sz w:val="16"/>
          <w:szCs w:val="16"/>
        </w:rPr>
        <w:t>Sumber: LAKIP RSPAW</w:t>
      </w:r>
    </w:p>
    <w:p w14:paraId="49B6685A"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sz w:val="24"/>
          <w:szCs w:val="24"/>
        </w:rPr>
      </w:pPr>
    </w:p>
    <w:p w14:paraId="75CE1FBB" w14:textId="77777777" w:rsidR="009327D0" w:rsidRDefault="009327D0" w:rsidP="009327D0">
      <w:pPr>
        <w:pStyle w:val="ListParagraph"/>
        <w:spacing w:after="0" w:line="360" w:lineRule="auto"/>
        <w:ind w:left="360" w:firstLine="491"/>
        <w:jc w:val="both"/>
        <w:rPr>
          <w:color w:val="000000"/>
        </w:rPr>
      </w:pPr>
      <w:r w:rsidRPr="009F63DF">
        <w:rPr>
          <w:color w:val="000000"/>
        </w:rPr>
        <w:t>Berdasarkan Tabel 4 dapat diketahui rasio efektifitas RSPAW Salatiga bersifat relatif stabil dengan kenaikan dan penurunan yang tidak jauh berfluktuatif. Manajemen RSPAW Salatiga sakit mampu memenuhi target pendapatan yang telah ditetapkan dalam rencana strategis.</w:t>
      </w:r>
    </w:p>
    <w:p w14:paraId="7FA43D5E" w14:textId="77777777" w:rsidR="009327D0" w:rsidRDefault="009327D0" w:rsidP="009327D0">
      <w:pPr>
        <w:pStyle w:val="ListParagraph"/>
        <w:spacing w:after="0" w:line="360" w:lineRule="auto"/>
        <w:ind w:left="360" w:firstLine="491"/>
        <w:jc w:val="both"/>
        <w:rPr>
          <w:color w:val="000000"/>
        </w:rPr>
      </w:pPr>
      <w:r w:rsidRPr="00DA00A6">
        <w:rPr>
          <w:color w:val="000000"/>
        </w:rPr>
        <w:t>Hasil penyebaran kuesioner kepada pimpinan dan staf fungsional medis instalasi RSP dr Ario Wirawan diketahui nilai rata-rata empiris Jaminan Mutu sebesar 22,19 berada pada interval 18,67-23,34 masuk dalam kategori sedang. Dengan demikian dapat disimpulkan kemampuan rumah sakit dalam mengelola dan mengembangkannya berdasar</w:t>
      </w:r>
      <w:r w:rsidRPr="00DA00A6">
        <w:rPr>
          <w:color w:val="000000"/>
        </w:rPr>
        <w:softHyphen/>
        <w:t>kan prinsip-prinsip manajemen yang berorientasi pada mutu untuk memperbaiki dan menyempurnakan kegiatan pendidikan belum baik sehingga perlu ditingkatkan.</w:t>
      </w:r>
    </w:p>
    <w:p w14:paraId="5AD349D7" w14:textId="77777777" w:rsidR="009327D0" w:rsidRDefault="009327D0" w:rsidP="009327D0">
      <w:pPr>
        <w:pStyle w:val="ListParagraph"/>
        <w:spacing w:after="0" w:line="360" w:lineRule="auto"/>
        <w:ind w:left="360" w:firstLine="491"/>
        <w:jc w:val="both"/>
        <w:rPr>
          <w:color w:val="000000"/>
        </w:rPr>
      </w:pPr>
      <w:r w:rsidRPr="00DA00A6">
        <w:rPr>
          <w:color w:val="000000"/>
        </w:rPr>
        <w:t>Kualitas sarana dan prasana hasil perhitungan memiliki rata-rata empiris sebesar 13,33 berada dalam interval 10,01 sampai 13,34 dengan kategori rendah. Hal ini menunjukkan bahwa kualitas sarana dan prasarana yang digunakan untuk menyelenggarakan pendidikan calon tenaga kesehatan di rumah sakit masih jauh dari ideal.</w:t>
      </w:r>
    </w:p>
    <w:p w14:paraId="76C49F55" w14:textId="77777777" w:rsidR="009327D0" w:rsidRDefault="009327D0" w:rsidP="009327D0">
      <w:pPr>
        <w:pStyle w:val="ListParagraph"/>
        <w:spacing w:after="0" w:line="360" w:lineRule="auto"/>
        <w:ind w:left="360" w:firstLine="491"/>
        <w:jc w:val="both"/>
        <w:rPr>
          <w:color w:val="000000"/>
        </w:rPr>
      </w:pPr>
      <w:r w:rsidRPr="00DA00A6">
        <w:rPr>
          <w:color w:val="000000"/>
        </w:rPr>
        <w:t>Kinerja perspektif proses internal bisnis ditinjau dari tahap operasi adalah seperti pada Tabel 5.</w:t>
      </w:r>
    </w:p>
    <w:p w14:paraId="70218519" w14:textId="77777777" w:rsidR="009327D0" w:rsidRDefault="009327D0" w:rsidP="009327D0">
      <w:pPr>
        <w:pStyle w:val="ListParagraph"/>
        <w:spacing w:after="0" w:line="240" w:lineRule="auto"/>
        <w:ind w:left="360"/>
        <w:rPr>
          <w:color w:val="000000"/>
        </w:rPr>
      </w:pPr>
      <w:r w:rsidRPr="00DA00A6">
        <w:rPr>
          <w:color w:val="000000"/>
        </w:rPr>
        <w:t>Tabel 5. Rata-rata Kunjungan Rawa</w:t>
      </w:r>
      <w:r>
        <w:rPr>
          <w:color w:val="000000"/>
        </w:rPr>
        <w:t>t Jalan per hari RSPAW Salatiga</w:t>
      </w:r>
    </w:p>
    <w:p w14:paraId="50FC0EC9" w14:textId="77777777" w:rsidR="009327D0" w:rsidRPr="00DA00A6" w:rsidRDefault="009327D0" w:rsidP="009327D0">
      <w:pPr>
        <w:pStyle w:val="ListParagraph"/>
        <w:spacing w:after="0" w:line="240" w:lineRule="auto"/>
        <w:ind w:left="360"/>
        <w:jc w:val="center"/>
        <w:rPr>
          <w:color w:val="000000"/>
        </w:rPr>
      </w:pPr>
      <w:r w:rsidRPr="00DA00A6">
        <w:rPr>
          <w:color w:val="000000"/>
        </w:rPr>
        <w:t>tahun 2009 sampai 2012</w:t>
      </w:r>
    </w:p>
    <w:tbl>
      <w:tblPr>
        <w:tblW w:w="0" w:type="auto"/>
        <w:tblBorders>
          <w:top w:val="single" w:sz="4" w:space="0" w:color="auto"/>
          <w:bottom w:val="single" w:sz="4" w:space="0" w:color="auto"/>
        </w:tblBorders>
        <w:tblLook w:val="04A0" w:firstRow="1" w:lastRow="0" w:firstColumn="1" w:lastColumn="0" w:noHBand="0" w:noVBand="1"/>
      </w:tblPr>
      <w:tblGrid>
        <w:gridCol w:w="1526"/>
        <w:gridCol w:w="2415"/>
      </w:tblGrid>
      <w:tr w:rsidR="009327D0" w:rsidRPr="00DA00A6" w14:paraId="5C4DBB02" w14:textId="77777777" w:rsidTr="009327D0">
        <w:tc>
          <w:tcPr>
            <w:tcW w:w="1526" w:type="dxa"/>
            <w:tcBorders>
              <w:top w:val="single" w:sz="4" w:space="0" w:color="auto"/>
              <w:bottom w:val="single" w:sz="4" w:space="0" w:color="auto"/>
            </w:tcBorders>
            <w:shd w:val="clear" w:color="auto" w:fill="auto"/>
          </w:tcPr>
          <w:p w14:paraId="70D014DA"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415" w:type="dxa"/>
            <w:tcBorders>
              <w:top w:val="single" w:sz="4" w:space="0" w:color="auto"/>
              <w:bottom w:val="single" w:sz="4" w:space="0" w:color="auto"/>
            </w:tcBorders>
            <w:shd w:val="clear" w:color="auto" w:fill="auto"/>
          </w:tcPr>
          <w:p w14:paraId="79BCD53F" w14:textId="77777777" w:rsidR="009327D0" w:rsidRPr="00DA00A6" w:rsidRDefault="009327D0" w:rsidP="00593486">
            <w:pPr>
              <w:widowControl w:val="0"/>
              <w:tabs>
                <w:tab w:val="left" w:pos="540"/>
              </w:tabs>
              <w:autoSpaceDE w:val="0"/>
              <w:autoSpaceDN w:val="0"/>
              <w:adjustRightInd w:val="0"/>
              <w:spacing w:after="0" w:line="240" w:lineRule="auto"/>
              <w:ind w:hanging="110"/>
              <w:jc w:val="center"/>
              <w:rPr>
                <w:b/>
                <w:color w:val="000000"/>
              </w:rPr>
            </w:pPr>
            <w:r w:rsidRPr="00DA00A6">
              <w:rPr>
                <w:b/>
                <w:color w:val="000000"/>
              </w:rPr>
              <w:t>Rata-rata Kunjungan</w:t>
            </w:r>
          </w:p>
        </w:tc>
      </w:tr>
      <w:tr w:rsidR="009327D0" w:rsidRPr="00DA00A6" w14:paraId="233F397D" w14:textId="77777777" w:rsidTr="009327D0">
        <w:tc>
          <w:tcPr>
            <w:tcW w:w="1526" w:type="dxa"/>
            <w:tcBorders>
              <w:top w:val="single" w:sz="4" w:space="0" w:color="auto"/>
            </w:tcBorders>
            <w:shd w:val="clear" w:color="auto" w:fill="auto"/>
          </w:tcPr>
          <w:p w14:paraId="2D0C35F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415" w:type="dxa"/>
            <w:tcBorders>
              <w:top w:val="single" w:sz="4" w:space="0" w:color="auto"/>
            </w:tcBorders>
            <w:shd w:val="clear" w:color="auto" w:fill="auto"/>
          </w:tcPr>
          <w:p w14:paraId="487DF57B"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92</w:t>
            </w:r>
          </w:p>
        </w:tc>
      </w:tr>
      <w:tr w:rsidR="009327D0" w:rsidRPr="00DA00A6" w14:paraId="17814FD4" w14:textId="77777777" w:rsidTr="009327D0">
        <w:tc>
          <w:tcPr>
            <w:tcW w:w="1526" w:type="dxa"/>
            <w:shd w:val="clear" w:color="auto" w:fill="auto"/>
          </w:tcPr>
          <w:p w14:paraId="4B8D470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415" w:type="dxa"/>
            <w:shd w:val="clear" w:color="auto" w:fill="auto"/>
          </w:tcPr>
          <w:p w14:paraId="05EAB07D"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91</w:t>
            </w:r>
          </w:p>
        </w:tc>
      </w:tr>
      <w:tr w:rsidR="009327D0" w:rsidRPr="00DA00A6" w14:paraId="20037548" w14:textId="77777777" w:rsidTr="009327D0">
        <w:tc>
          <w:tcPr>
            <w:tcW w:w="1526" w:type="dxa"/>
            <w:tcBorders>
              <w:bottom w:val="nil"/>
            </w:tcBorders>
            <w:shd w:val="clear" w:color="auto" w:fill="auto"/>
          </w:tcPr>
          <w:p w14:paraId="56E0362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415" w:type="dxa"/>
            <w:tcBorders>
              <w:bottom w:val="nil"/>
            </w:tcBorders>
            <w:shd w:val="clear" w:color="auto" w:fill="auto"/>
          </w:tcPr>
          <w:p w14:paraId="7289801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95</w:t>
            </w:r>
          </w:p>
        </w:tc>
      </w:tr>
      <w:tr w:rsidR="009327D0" w:rsidRPr="00DA00A6" w14:paraId="0F784743" w14:textId="77777777" w:rsidTr="009327D0">
        <w:tc>
          <w:tcPr>
            <w:tcW w:w="1526" w:type="dxa"/>
            <w:tcBorders>
              <w:top w:val="nil"/>
              <w:bottom w:val="single" w:sz="4" w:space="0" w:color="auto"/>
            </w:tcBorders>
            <w:shd w:val="clear" w:color="auto" w:fill="auto"/>
          </w:tcPr>
          <w:p w14:paraId="3FB701E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415" w:type="dxa"/>
            <w:tcBorders>
              <w:top w:val="nil"/>
              <w:bottom w:val="single" w:sz="4" w:space="0" w:color="auto"/>
            </w:tcBorders>
            <w:shd w:val="clear" w:color="auto" w:fill="auto"/>
          </w:tcPr>
          <w:p w14:paraId="6AD1D8D5"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106</w:t>
            </w:r>
          </w:p>
        </w:tc>
      </w:tr>
      <w:tr w:rsidR="009327D0" w:rsidRPr="00DA00A6" w14:paraId="50BA92C1" w14:textId="77777777" w:rsidTr="009327D0">
        <w:tc>
          <w:tcPr>
            <w:tcW w:w="1526" w:type="dxa"/>
            <w:tcBorders>
              <w:top w:val="single" w:sz="4" w:space="0" w:color="auto"/>
            </w:tcBorders>
            <w:shd w:val="clear" w:color="auto" w:fill="auto"/>
          </w:tcPr>
          <w:p w14:paraId="14528DC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Rata-rata</w:t>
            </w:r>
          </w:p>
        </w:tc>
        <w:tc>
          <w:tcPr>
            <w:tcW w:w="2415" w:type="dxa"/>
            <w:tcBorders>
              <w:top w:val="single" w:sz="4" w:space="0" w:color="auto"/>
            </w:tcBorders>
            <w:shd w:val="clear" w:color="auto" w:fill="auto"/>
          </w:tcPr>
          <w:p w14:paraId="3E15431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fldChar w:fldCharType="begin"/>
            </w:r>
            <w:r w:rsidRPr="00DA00A6">
              <w:rPr>
                <w:color w:val="000000"/>
              </w:rPr>
              <w:instrText xml:space="preserve"> =average(ABOVE) </w:instrText>
            </w:r>
            <w:r w:rsidRPr="00DA00A6">
              <w:rPr>
                <w:color w:val="000000"/>
              </w:rPr>
              <w:fldChar w:fldCharType="separate"/>
            </w:r>
            <w:r w:rsidRPr="00DA00A6">
              <w:rPr>
                <w:noProof/>
                <w:color w:val="000000"/>
              </w:rPr>
              <w:t>96</w:t>
            </w:r>
            <w:r w:rsidRPr="00DA00A6">
              <w:rPr>
                <w:color w:val="000000"/>
              </w:rPr>
              <w:fldChar w:fldCharType="end"/>
            </w:r>
          </w:p>
        </w:tc>
      </w:tr>
    </w:tbl>
    <w:p w14:paraId="209CDD11" w14:textId="77777777" w:rsidR="009327D0" w:rsidRPr="009F63DF"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9F63DF">
        <w:rPr>
          <w:rFonts w:eastAsia="Times New Roman"/>
          <w:color w:val="000000"/>
          <w:sz w:val="20"/>
        </w:rPr>
        <w:t>Sumber: LAKIP RSPAW</w:t>
      </w:r>
    </w:p>
    <w:p w14:paraId="3CD99EAE" w14:textId="77777777" w:rsidR="009327D0" w:rsidRPr="00DA00A6" w:rsidRDefault="009327D0" w:rsidP="009327D0">
      <w:pPr>
        <w:spacing w:after="0" w:line="360" w:lineRule="auto"/>
        <w:jc w:val="both"/>
        <w:rPr>
          <w:color w:val="000000"/>
        </w:rPr>
      </w:pPr>
    </w:p>
    <w:p w14:paraId="03A95A52"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Berdasarkan Tabel 5 dapat diketahui dari tahun ke tahun rata-rata kunjungan pasien rawat jalan mengalami peningkatan, dengan rata-rata selama lima tahun adalah 96 orang per hari. Kenaikan rata-rata kunjungan tersebut mengindikasikan adanya peningkatan kepercayaan  masyarakat  terhadap RSPAW.</w:t>
      </w:r>
    </w:p>
    <w:p w14:paraId="12FABEDA" w14:textId="77777777" w:rsidR="009327D0" w:rsidRDefault="009327D0" w:rsidP="009327D0">
      <w:pPr>
        <w:pStyle w:val="ListParagraph"/>
        <w:spacing w:after="0" w:line="240" w:lineRule="auto"/>
        <w:ind w:left="360"/>
        <w:rPr>
          <w:color w:val="000000"/>
        </w:rPr>
      </w:pPr>
      <w:r w:rsidRPr="00DA00A6">
        <w:rPr>
          <w:color w:val="000000"/>
        </w:rPr>
        <w:t xml:space="preserve">Tabel 6. Nilai </w:t>
      </w:r>
      <w:r w:rsidRPr="00DA00A6">
        <w:rPr>
          <w:i/>
          <w:color w:val="000000"/>
        </w:rPr>
        <w:t>Average Length Of Stay</w:t>
      </w:r>
      <w:r w:rsidRPr="00DA00A6">
        <w:rPr>
          <w:color w:val="000000"/>
        </w:rPr>
        <w:t xml:space="preserve"> (ALOS) RSPAW Salatiga </w:t>
      </w:r>
    </w:p>
    <w:p w14:paraId="38787A7A" w14:textId="77777777" w:rsidR="009327D0" w:rsidRPr="009F63DF" w:rsidRDefault="009327D0" w:rsidP="009327D0">
      <w:pPr>
        <w:pStyle w:val="ListParagraph"/>
        <w:spacing w:after="0" w:line="240" w:lineRule="auto"/>
        <w:ind w:left="360"/>
        <w:rPr>
          <w:rFonts w:eastAsia="Times New Roman"/>
          <w:color w:val="000000"/>
        </w:rPr>
      </w:pPr>
      <w:r w:rsidRPr="00DA00A6">
        <w:rPr>
          <w:color w:val="000000"/>
        </w:rPr>
        <w:t>tahun 2008 sampai 2012</w:t>
      </w:r>
    </w:p>
    <w:tbl>
      <w:tblPr>
        <w:tblW w:w="4077" w:type="dxa"/>
        <w:tblLook w:val="04A0" w:firstRow="1" w:lastRow="0" w:firstColumn="1" w:lastColumn="0" w:noHBand="0" w:noVBand="1"/>
      </w:tblPr>
      <w:tblGrid>
        <w:gridCol w:w="1101"/>
        <w:gridCol w:w="2976"/>
      </w:tblGrid>
      <w:tr w:rsidR="009327D0" w:rsidRPr="00DA00A6" w14:paraId="48B0BDF7" w14:textId="77777777" w:rsidTr="009327D0">
        <w:tc>
          <w:tcPr>
            <w:tcW w:w="1101" w:type="dxa"/>
            <w:tcBorders>
              <w:top w:val="single" w:sz="4" w:space="0" w:color="auto"/>
              <w:bottom w:val="single" w:sz="4" w:space="0" w:color="auto"/>
            </w:tcBorders>
            <w:shd w:val="clear" w:color="auto" w:fill="auto"/>
          </w:tcPr>
          <w:p w14:paraId="00FF668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Tahun</w:t>
            </w:r>
          </w:p>
        </w:tc>
        <w:tc>
          <w:tcPr>
            <w:tcW w:w="2976" w:type="dxa"/>
            <w:tcBorders>
              <w:top w:val="single" w:sz="4" w:space="0" w:color="auto"/>
              <w:bottom w:val="single" w:sz="4" w:space="0" w:color="auto"/>
            </w:tcBorders>
            <w:shd w:val="clear" w:color="auto" w:fill="auto"/>
          </w:tcPr>
          <w:p w14:paraId="610CF21A" w14:textId="77777777" w:rsidR="009327D0" w:rsidRPr="00DA00A6" w:rsidRDefault="009327D0" w:rsidP="00593486">
            <w:pPr>
              <w:widowControl w:val="0"/>
              <w:tabs>
                <w:tab w:val="left" w:pos="540"/>
              </w:tabs>
              <w:autoSpaceDE w:val="0"/>
              <w:autoSpaceDN w:val="0"/>
              <w:adjustRightInd w:val="0"/>
              <w:spacing w:after="0" w:line="240" w:lineRule="auto"/>
              <w:jc w:val="center"/>
              <w:rPr>
                <w:i/>
                <w:color w:val="000000"/>
              </w:rPr>
            </w:pPr>
            <w:r w:rsidRPr="00DA00A6">
              <w:rPr>
                <w:i/>
                <w:color w:val="000000"/>
              </w:rPr>
              <w:t>Average Length Of Stay</w:t>
            </w:r>
          </w:p>
        </w:tc>
      </w:tr>
      <w:tr w:rsidR="009327D0" w:rsidRPr="00DA00A6" w14:paraId="2F685343" w14:textId="77777777" w:rsidTr="009327D0">
        <w:tc>
          <w:tcPr>
            <w:tcW w:w="1101" w:type="dxa"/>
            <w:tcBorders>
              <w:top w:val="single" w:sz="4" w:space="0" w:color="auto"/>
            </w:tcBorders>
            <w:shd w:val="clear" w:color="auto" w:fill="auto"/>
          </w:tcPr>
          <w:p w14:paraId="3F748EF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976" w:type="dxa"/>
            <w:tcBorders>
              <w:top w:val="single" w:sz="4" w:space="0" w:color="auto"/>
            </w:tcBorders>
            <w:shd w:val="clear" w:color="auto" w:fill="auto"/>
          </w:tcPr>
          <w:p w14:paraId="759D5239"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 Hari</w:t>
            </w:r>
          </w:p>
        </w:tc>
      </w:tr>
      <w:tr w:rsidR="009327D0" w:rsidRPr="00DA00A6" w14:paraId="534F7194" w14:textId="77777777" w:rsidTr="009327D0">
        <w:tc>
          <w:tcPr>
            <w:tcW w:w="1101" w:type="dxa"/>
            <w:shd w:val="clear" w:color="auto" w:fill="auto"/>
          </w:tcPr>
          <w:p w14:paraId="504F033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976" w:type="dxa"/>
            <w:shd w:val="clear" w:color="auto" w:fill="auto"/>
          </w:tcPr>
          <w:p w14:paraId="023C031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 Hari</w:t>
            </w:r>
          </w:p>
        </w:tc>
      </w:tr>
      <w:tr w:rsidR="009327D0" w:rsidRPr="00DA00A6" w14:paraId="131DDACF" w14:textId="77777777" w:rsidTr="009327D0">
        <w:tc>
          <w:tcPr>
            <w:tcW w:w="1101" w:type="dxa"/>
            <w:shd w:val="clear" w:color="auto" w:fill="auto"/>
          </w:tcPr>
          <w:p w14:paraId="29C52E0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976" w:type="dxa"/>
            <w:shd w:val="clear" w:color="auto" w:fill="auto"/>
          </w:tcPr>
          <w:p w14:paraId="0C82DB25"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 Hari</w:t>
            </w:r>
          </w:p>
        </w:tc>
      </w:tr>
      <w:tr w:rsidR="009327D0" w:rsidRPr="00DA00A6" w14:paraId="7298BC23" w14:textId="77777777" w:rsidTr="009327D0">
        <w:tc>
          <w:tcPr>
            <w:tcW w:w="1101" w:type="dxa"/>
            <w:shd w:val="clear" w:color="auto" w:fill="auto"/>
          </w:tcPr>
          <w:p w14:paraId="7B5FEBC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976" w:type="dxa"/>
            <w:shd w:val="clear" w:color="auto" w:fill="auto"/>
          </w:tcPr>
          <w:p w14:paraId="29E5DE95"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 Hari</w:t>
            </w:r>
          </w:p>
        </w:tc>
      </w:tr>
      <w:tr w:rsidR="009327D0" w:rsidRPr="00DA00A6" w14:paraId="355F7EF7" w14:textId="77777777" w:rsidTr="009327D0">
        <w:tc>
          <w:tcPr>
            <w:tcW w:w="1101" w:type="dxa"/>
            <w:tcBorders>
              <w:bottom w:val="single" w:sz="4" w:space="0" w:color="auto"/>
            </w:tcBorders>
            <w:shd w:val="clear" w:color="auto" w:fill="auto"/>
          </w:tcPr>
          <w:p w14:paraId="68768BE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976" w:type="dxa"/>
            <w:tcBorders>
              <w:bottom w:val="single" w:sz="4" w:space="0" w:color="auto"/>
            </w:tcBorders>
            <w:shd w:val="clear" w:color="auto" w:fill="auto"/>
          </w:tcPr>
          <w:p w14:paraId="26E1895D"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5 Hari</w:t>
            </w:r>
          </w:p>
        </w:tc>
      </w:tr>
    </w:tbl>
    <w:p w14:paraId="2B969CD4" w14:textId="77777777" w:rsidR="009327D0" w:rsidRPr="009F63DF"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9F63DF">
        <w:rPr>
          <w:rFonts w:eastAsia="Times New Roman"/>
          <w:color w:val="000000"/>
          <w:sz w:val="20"/>
        </w:rPr>
        <w:t>Sumber: LAKIP RSPAW</w:t>
      </w:r>
    </w:p>
    <w:p w14:paraId="4C0B355A"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rPr>
      </w:pPr>
    </w:p>
    <w:p w14:paraId="650A8A58"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 xml:space="preserve">Berdasarkan Tabel 6dapat diketahui bahwa </w:t>
      </w:r>
      <w:r w:rsidRPr="009F63DF">
        <w:rPr>
          <w:rFonts w:eastAsia="Times New Roman"/>
          <w:i/>
          <w:color w:val="000000"/>
        </w:rPr>
        <w:t>Average Length of Stay</w:t>
      </w:r>
      <w:r w:rsidRPr="009F63DF">
        <w:rPr>
          <w:rFonts w:eastAsia="Times New Roman"/>
          <w:color w:val="000000"/>
        </w:rPr>
        <w:t xml:space="preserve"> (ALOS) berkisar 5 sampai 6 hari. Nilai ALOS tersebut menunjukkan rata-rata lama rawat seorang pasien di RSPAW Salatiga masih dalam nilai standar yang ditetapkan yaitu dalam rentang 3 sampai 12 hari.</w:t>
      </w:r>
    </w:p>
    <w:p w14:paraId="606A4B33" w14:textId="77777777" w:rsidR="009327D0" w:rsidRDefault="009327D0" w:rsidP="009327D0">
      <w:pPr>
        <w:pStyle w:val="ListParagraph"/>
        <w:spacing w:after="0" w:line="240" w:lineRule="auto"/>
        <w:ind w:left="360"/>
        <w:jc w:val="center"/>
        <w:rPr>
          <w:color w:val="000000"/>
        </w:rPr>
      </w:pPr>
    </w:p>
    <w:p w14:paraId="68D3DFAE" w14:textId="77777777" w:rsidR="009327D0" w:rsidRDefault="009327D0" w:rsidP="00106629">
      <w:pPr>
        <w:pStyle w:val="ListParagraph"/>
        <w:spacing w:after="0" w:line="240" w:lineRule="auto"/>
        <w:ind w:left="360"/>
        <w:rPr>
          <w:color w:val="000000"/>
        </w:rPr>
      </w:pPr>
      <w:r w:rsidRPr="00DA00A6">
        <w:rPr>
          <w:color w:val="000000"/>
        </w:rPr>
        <w:t xml:space="preserve">Tabel 7. Nilai </w:t>
      </w:r>
      <w:r w:rsidRPr="00DA00A6">
        <w:rPr>
          <w:i/>
          <w:color w:val="000000"/>
        </w:rPr>
        <w:t>Bed Occupancy Ratio</w:t>
      </w:r>
      <w:r>
        <w:rPr>
          <w:color w:val="000000"/>
        </w:rPr>
        <w:t xml:space="preserve"> (BOR) RSPAW Salatiga</w:t>
      </w:r>
    </w:p>
    <w:p w14:paraId="23391597" w14:textId="77777777" w:rsidR="009327D0" w:rsidRPr="009F63DF" w:rsidRDefault="009327D0" w:rsidP="00106629">
      <w:pPr>
        <w:pStyle w:val="ListParagraph"/>
        <w:spacing w:after="0" w:line="240" w:lineRule="auto"/>
        <w:ind w:left="360"/>
        <w:rPr>
          <w:rFonts w:eastAsia="Times New Roman"/>
          <w:color w:val="000000"/>
        </w:rPr>
      </w:pPr>
      <w:r w:rsidRPr="00DA00A6">
        <w:rPr>
          <w:color w:val="000000"/>
        </w:rPr>
        <w:t>tahun 2008 sampai 2012</w:t>
      </w:r>
    </w:p>
    <w:tbl>
      <w:tblPr>
        <w:tblW w:w="3903" w:type="dxa"/>
        <w:tblLook w:val="04A0" w:firstRow="1" w:lastRow="0" w:firstColumn="1" w:lastColumn="0" w:noHBand="0" w:noVBand="1"/>
      </w:tblPr>
      <w:tblGrid>
        <w:gridCol w:w="1148"/>
        <w:gridCol w:w="2755"/>
      </w:tblGrid>
      <w:tr w:rsidR="009327D0" w:rsidRPr="00DA00A6" w14:paraId="6CE40970" w14:textId="77777777" w:rsidTr="00106629">
        <w:tc>
          <w:tcPr>
            <w:tcW w:w="1148" w:type="dxa"/>
            <w:tcBorders>
              <w:top w:val="single" w:sz="4" w:space="0" w:color="auto"/>
              <w:bottom w:val="single" w:sz="4" w:space="0" w:color="auto"/>
            </w:tcBorders>
            <w:shd w:val="clear" w:color="auto" w:fill="auto"/>
          </w:tcPr>
          <w:p w14:paraId="5FFE139A"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755" w:type="dxa"/>
            <w:tcBorders>
              <w:top w:val="single" w:sz="4" w:space="0" w:color="auto"/>
              <w:bottom w:val="single" w:sz="4" w:space="0" w:color="auto"/>
            </w:tcBorders>
            <w:shd w:val="clear" w:color="auto" w:fill="auto"/>
          </w:tcPr>
          <w:p w14:paraId="3142DB4E"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i/>
                <w:color w:val="000000"/>
              </w:rPr>
              <w:t>Bed Occupancy Ratio</w:t>
            </w:r>
          </w:p>
        </w:tc>
      </w:tr>
      <w:tr w:rsidR="009327D0" w:rsidRPr="00DA00A6" w14:paraId="51CA16E6" w14:textId="77777777" w:rsidTr="00106629">
        <w:tc>
          <w:tcPr>
            <w:tcW w:w="1148" w:type="dxa"/>
            <w:tcBorders>
              <w:top w:val="single" w:sz="4" w:space="0" w:color="auto"/>
            </w:tcBorders>
            <w:shd w:val="clear" w:color="auto" w:fill="auto"/>
          </w:tcPr>
          <w:p w14:paraId="034B002F"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755" w:type="dxa"/>
            <w:tcBorders>
              <w:top w:val="single" w:sz="4" w:space="0" w:color="auto"/>
            </w:tcBorders>
            <w:shd w:val="clear" w:color="auto" w:fill="auto"/>
          </w:tcPr>
          <w:p w14:paraId="6F52AD2A"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61%</w:t>
            </w:r>
          </w:p>
        </w:tc>
      </w:tr>
      <w:tr w:rsidR="009327D0" w:rsidRPr="00DA00A6" w14:paraId="48A0D387" w14:textId="77777777" w:rsidTr="00106629">
        <w:tc>
          <w:tcPr>
            <w:tcW w:w="1148" w:type="dxa"/>
            <w:shd w:val="clear" w:color="auto" w:fill="auto"/>
          </w:tcPr>
          <w:p w14:paraId="50DD630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755" w:type="dxa"/>
            <w:shd w:val="clear" w:color="auto" w:fill="auto"/>
          </w:tcPr>
          <w:p w14:paraId="582CC57B"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65%</w:t>
            </w:r>
          </w:p>
        </w:tc>
      </w:tr>
      <w:tr w:rsidR="009327D0" w:rsidRPr="00DA00A6" w14:paraId="74DB1AFE" w14:textId="77777777" w:rsidTr="00106629">
        <w:tc>
          <w:tcPr>
            <w:tcW w:w="1148" w:type="dxa"/>
            <w:shd w:val="clear" w:color="auto" w:fill="auto"/>
          </w:tcPr>
          <w:p w14:paraId="5CDFC5B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755" w:type="dxa"/>
            <w:shd w:val="clear" w:color="auto" w:fill="auto"/>
          </w:tcPr>
          <w:p w14:paraId="0FB02DD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64%</w:t>
            </w:r>
          </w:p>
        </w:tc>
      </w:tr>
      <w:tr w:rsidR="009327D0" w:rsidRPr="00DA00A6" w14:paraId="4869F9D8" w14:textId="77777777" w:rsidTr="00106629">
        <w:tc>
          <w:tcPr>
            <w:tcW w:w="1148" w:type="dxa"/>
            <w:shd w:val="clear" w:color="auto" w:fill="auto"/>
          </w:tcPr>
          <w:p w14:paraId="14A7819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755" w:type="dxa"/>
            <w:shd w:val="clear" w:color="auto" w:fill="auto"/>
          </w:tcPr>
          <w:p w14:paraId="7922D59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70%</w:t>
            </w:r>
          </w:p>
        </w:tc>
      </w:tr>
      <w:tr w:rsidR="009327D0" w:rsidRPr="00DA00A6" w14:paraId="278FE03A" w14:textId="77777777" w:rsidTr="00106629">
        <w:tc>
          <w:tcPr>
            <w:tcW w:w="1148" w:type="dxa"/>
            <w:tcBorders>
              <w:bottom w:val="single" w:sz="4" w:space="0" w:color="auto"/>
            </w:tcBorders>
            <w:shd w:val="clear" w:color="auto" w:fill="auto"/>
          </w:tcPr>
          <w:p w14:paraId="24A2BF9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755" w:type="dxa"/>
            <w:tcBorders>
              <w:bottom w:val="single" w:sz="4" w:space="0" w:color="auto"/>
            </w:tcBorders>
            <w:shd w:val="clear" w:color="auto" w:fill="auto"/>
          </w:tcPr>
          <w:p w14:paraId="129CE1D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76%</w:t>
            </w:r>
          </w:p>
        </w:tc>
      </w:tr>
      <w:tr w:rsidR="009327D0" w:rsidRPr="00DA00A6" w14:paraId="1B663051" w14:textId="77777777" w:rsidTr="00106629">
        <w:tc>
          <w:tcPr>
            <w:tcW w:w="1148" w:type="dxa"/>
            <w:tcBorders>
              <w:top w:val="single" w:sz="4" w:space="0" w:color="auto"/>
              <w:bottom w:val="single" w:sz="4" w:space="0" w:color="auto"/>
            </w:tcBorders>
            <w:shd w:val="clear" w:color="auto" w:fill="auto"/>
          </w:tcPr>
          <w:p w14:paraId="5599C79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Rata-rata</w:t>
            </w:r>
          </w:p>
        </w:tc>
        <w:tc>
          <w:tcPr>
            <w:tcW w:w="2755" w:type="dxa"/>
            <w:tcBorders>
              <w:top w:val="single" w:sz="4" w:space="0" w:color="auto"/>
              <w:bottom w:val="single" w:sz="4" w:space="0" w:color="auto"/>
            </w:tcBorders>
            <w:shd w:val="clear" w:color="auto" w:fill="auto"/>
          </w:tcPr>
          <w:p w14:paraId="078BDB3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fldChar w:fldCharType="begin"/>
            </w:r>
            <w:r w:rsidRPr="00DA00A6">
              <w:rPr>
                <w:color w:val="000000"/>
              </w:rPr>
              <w:instrText xml:space="preserve"> =average(ABOVE)*100 \# "0.00%" </w:instrText>
            </w:r>
            <w:r w:rsidRPr="00DA00A6">
              <w:rPr>
                <w:color w:val="000000"/>
              </w:rPr>
              <w:fldChar w:fldCharType="separate"/>
            </w:r>
            <w:r w:rsidRPr="00DA00A6">
              <w:rPr>
                <w:noProof/>
                <w:color w:val="000000"/>
              </w:rPr>
              <w:t>67.2%</w:t>
            </w:r>
            <w:r w:rsidRPr="00DA00A6">
              <w:rPr>
                <w:color w:val="000000"/>
              </w:rPr>
              <w:fldChar w:fldCharType="end"/>
            </w:r>
          </w:p>
        </w:tc>
      </w:tr>
    </w:tbl>
    <w:p w14:paraId="3A584AA6" w14:textId="77777777" w:rsidR="009327D0" w:rsidRPr="009F63DF"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9F63DF">
        <w:rPr>
          <w:rFonts w:eastAsia="Times New Roman"/>
          <w:color w:val="000000"/>
          <w:sz w:val="20"/>
        </w:rPr>
        <w:t>Sumber: LAKIP RSPAW</w:t>
      </w:r>
    </w:p>
    <w:p w14:paraId="6834971F"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rPr>
      </w:pPr>
    </w:p>
    <w:p w14:paraId="449671C7"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 xml:space="preserve">Berdasarkan tabel di atas dapat diketahui </w:t>
      </w:r>
      <w:r w:rsidRPr="009F63DF">
        <w:rPr>
          <w:rFonts w:eastAsia="Times New Roman"/>
          <w:i/>
          <w:color w:val="000000"/>
        </w:rPr>
        <w:t>Bed Occupancy Ratio</w:t>
      </w:r>
      <w:r w:rsidRPr="009F63DF">
        <w:rPr>
          <w:rFonts w:eastAsia="Times New Roman"/>
          <w:color w:val="000000"/>
        </w:rPr>
        <w:t xml:space="preserve"> (BOR) RSPAW Salatiga menunjukkan kenaikan, dimana pada tahun 2008 sebesar 61% dan di tahun 2012 sebesar 76%. Hasil perhitungan menunjukkan nilai rata-rata BOR RSPAW Salatiga selama 5 tahun adalah 67,2%, telah memenuhi nilai standar yang telah ditetapkan oleh Kementerian Kesehatan RI yakni antara 75% sampai dengan 85%.</w:t>
      </w:r>
    </w:p>
    <w:p w14:paraId="5A97C040" w14:textId="77777777" w:rsidR="009327D0" w:rsidRDefault="009327D0" w:rsidP="00106629">
      <w:pPr>
        <w:pStyle w:val="ListParagraph"/>
        <w:spacing w:after="0" w:line="240" w:lineRule="auto"/>
        <w:ind w:left="360"/>
        <w:rPr>
          <w:color w:val="000000"/>
        </w:rPr>
      </w:pPr>
      <w:r w:rsidRPr="00DA00A6">
        <w:rPr>
          <w:color w:val="000000"/>
        </w:rPr>
        <w:t xml:space="preserve">Tabel 8. Nilai </w:t>
      </w:r>
      <w:r w:rsidRPr="00DA00A6">
        <w:rPr>
          <w:i/>
          <w:color w:val="000000"/>
        </w:rPr>
        <w:t>Turn Over Internal</w:t>
      </w:r>
      <w:r>
        <w:rPr>
          <w:color w:val="000000"/>
        </w:rPr>
        <w:t xml:space="preserve"> (TOI) RSPAW Salatiga</w:t>
      </w:r>
    </w:p>
    <w:p w14:paraId="0AB732BE" w14:textId="77777777" w:rsidR="009327D0" w:rsidRPr="009F63DF" w:rsidRDefault="009327D0" w:rsidP="00106629">
      <w:pPr>
        <w:pStyle w:val="ListParagraph"/>
        <w:spacing w:after="0" w:line="240" w:lineRule="auto"/>
        <w:ind w:left="360"/>
        <w:rPr>
          <w:rFonts w:eastAsia="Times New Roman"/>
          <w:color w:val="000000"/>
        </w:rPr>
      </w:pPr>
      <w:r w:rsidRPr="00DA00A6">
        <w:rPr>
          <w:color w:val="000000"/>
        </w:rPr>
        <w:t>tahun 2008 sampai 2012</w:t>
      </w:r>
    </w:p>
    <w:tbl>
      <w:tblPr>
        <w:tblW w:w="3958" w:type="dxa"/>
        <w:tblLook w:val="04A0" w:firstRow="1" w:lastRow="0" w:firstColumn="1" w:lastColumn="0" w:noHBand="0" w:noVBand="1"/>
      </w:tblPr>
      <w:tblGrid>
        <w:gridCol w:w="1384"/>
        <w:gridCol w:w="2574"/>
      </w:tblGrid>
      <w:tr w:rsidR="009327D0" w:rsidRPr="00DA00A6" w14:paraId="7C9F0D82" w14:textId="77777777" w:rsidTr="00106629">
        <w:tc>
          <w:tcPr>
            <w:tcW w:w="1384" w:type="dxa"/>
            <w:tcBorders>
              <w:top w:val="single" w:sz="4" w:space="0" w:color="auto"/>
              <w:bottom w:val="single" w:sz="4" w:space="0" w:color="auto"/>
            </w:tcBorders>
            <w:shd w:val="clear" w:color="auto" w:fill="auto"/>
          </w:tcPr>
          <w:p w14:paraId="31224E2F"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574" w:type="dxa"/>
            <w:tcBorders>
              <w:top w:val="single" w:sz="4" w:space="0" w:color="auto"/>
              <w:bottom w:val="single" w:sz="4" w:space="0" w:color="auto"/>
            </w:tcBorders>
            <w:shd w:val="clear" w:color="auto" w:fill="auto"/>
          </w:tcPr>
          <w:p w14:paraId="0C1E2C88"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i/>
                <w:color w:val="000000"/>
              </w:rPr>
              <w:t>Turn Over Internal</w:t>
            </w:r>
          </w:p>
        </w:tc>
      </w:tr>
      <w:tr w:rsidR="009327D0" w:rsidRPr="00DA00A6" w14:paraId="7857E6D5" w14:textId="77777777" w:rsidTr="00106629">
        <w:tc>
          <w:tcPr>
            <w:tcW w:w="1384" w:type="dxa"/>
            <w:tcBorders>
              <w:top w:val="single" w:sz="4" w:space="0" w:color="auto"/>
            </w:tcBorders>
            <w:shd w:val="clear" w:color="auto" w:fill="auto"/>
          </w:tcPr>
          <w:p w14:paraId="7CD6259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574" w:type="dxa"/>
            <w:tcBorders>
              <w:top w:val="single" w:sz="4" w:space="0" w:color="auto"/>
            </w:tcBorders>
            <w:shd w:val="clear" w:color="auto" w:fill="auto"/>
          </w:tcPr>
          <w:p w14:paraId="3E6D0B5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 Hari</w:t>
            </w:r>
          </w:p>
        </w:tc>
      </w:tr>
      <w:tr w:rsidR="009327D0" w:rsidRPr="00DA00A6" w14:paraId="59C4AEF0" w14:textId="77777777" w:rsidTr="00106629">
        <w:tc>
          <w:tcPr>
            <w:tcW w:w="1384" w:type="dxa"/>
            <w:shd w:val="clear" w:color="auto" w:fill="auto"/>
          </w:tcPr>
          <w:p w14:paraId="5F3F735C"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574" w:type="dxa"/>
            <w:shd w:val="clear" w:color="auto" w:fill="auto"/>
          </w:tcPr>
          <w:p w14:paraId="20398589"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3 Hari</w:t>
            </w:r>
          </w:p>
        </w:tc>
      </w:tr>
      <w:tr w:rsidR="009327D0" w:rsidRPr="00DA00A6" w14:paraId="27873EB7" w14:textId="77777777" w:rsidTr="00106629">
        <w:tc>
          <w:tcPr>
            <w:tcW w:w="1384" w:type="dxa"/>
            <w:shd w:val="clear" w:color="auto" w:fill="auto"/>
          </w:tcPr>
          <w:p w14:paraId="697802A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574" w:type="dxa"/>
            <w:shd w:val="clear" w:color="auto" w:fill="auto"/>
          </w:tcPr>
          <w:p w14:paraId="3C0BB0B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3 Hari</w:t>
            </w:r>
          </w:p>
        </w:tc>
      </w:tr>
      <w:tr w:rsidR="009327D0" w:rsidRPr="00DA00A6" w14:paraId="4D3A71E9" w14:textId="77777777" w:rsidTr="00106629">
        <w:tc>
          <w:tcPr>
            <w:tcW w:w="1384" w:type="dxa"/>
            <w:shd w:val="clear" w:color="auto" w:fill="auto"/>
          </w:tcPr>
          <w:p w14:paraId="0A7DAAFB"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574" w:type="dxa"/>
            <w:shd w:val="clear" w:color="auto" w:fill="auto"/>
          </w:tcPr>
          <w:p w14:paraId="1215110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 Hari</w:t>
            </w:r>
          </w:p>
        </w:tc>
      </w:tr>
      <w:tr w:rsidR="009327D0" w:rsidRPr="00DA00A6" w14:paraId="4DD8078D" w14:textId="77777777" w:rsidTr="00106629">
        <w:tc>
          <w:tcPr>
            <w:tcW w:w="1384" w:type="dxa"/>
            <w:tcBorders>
              <w:bottom w:val="single" w:sz="4" w:space="0" w:color="auto"/>
            </w:tcBorders>
            <w:shd w:val="clear" w:color="auto" w:fill="auto"/>
          </w:tcPr>
          <w:p w14:paraId="5630DEF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574" w:type="dxa"/>
            <w:tcBorders>
              <w:bottom w:val="single" w:sz="4" w:space="0" w:color="auto"/>
            </w:tcBorders>
            <w:shd w:val="clear" w:color="auto" w:fill="auto"/>
          </w:tcPr>
          <w:p w14:paraId="2BE6BC7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 Hari</w:t>
            </w:r>
          </w:p>
        </w:tc>
      </w:tr>
    </w:tbl>
    <w:p w14:paraId="73A69784" w14:textId="77777777" w:rsidR="009327D0" w:rsidRPr="009F63DF"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9F63DF">
        <w:rPr>
          <w:rFonts w:eastAsia="Times New Roman"/>
          <w:color w:val="000000"/>
          <w:sz w:val="20"/>
        </w:rPr>
        <w:t>Sumber: LAKIP RSPAW</w:t>
      </w:r>
    </w:p>
    <w:p w14:paraId="590FA75A"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rPr>
      </w:pPr>
    </w:p>
    <w:p w14:paraId="48940009"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 xml:space="preserve">Berdasarkan Tabel 8 dapat diketahui nilai </w:t>
      </w:r>
      <w:r w:rsidRPr="009F63DF">
        <w:rPr>
          <w:rFonts w:eastAsia="Times New Roman"/>
          <w:i/>
          <w:color w:val="000000"/>
        </w:rPr>
        <w:t xml:space="preserve">Turn Over Internal </w:t>
      </w:r>
      <w:r w:rsidRPr="009F63DF">
        <w:rPr>
          <w:rFonts w:eastAsia="Times New Roman"/>
          <w:color w:val="000000"/>
        </w:rPr>
        <w:t>(TOI) RSPAW Salatiga selama tahun 2008 sampai 2012 berkisar antara 2 hari sampai dengan 4 hari, telah sesuai nilai standar yang telah ditetapkan oleh Kementerian Kesehatan RI 1-3 hari.</w:t>
      </w:r>
    </w:p>
    <w:p w14:paraId="70D23906" w14:textId="77777777" w:rsidR="009327D0" w:rsidRDefault="009327D0" w:rsidP="009327D0">
      <w:pPr>
        <w:pStyle w:val="ListParagraph"/>
        <w:spacing w:after="0" w:line="240" w:lineRule="auto"/>
        <w:ind w:left="360"/>
        <w:jc w:val="center"/>
        <w:rPr>
          <w:color w:val="000000"/>
        </w:rPr>
      </w:pPr>
    </w:p>
    <w:p w14:paraId="4BE2A0A0" w14:textId="77777777" w:rsidR="009327D0" w:rsidRDefault="009327D0" w:rsidP="00106629">
      <w:pPr>
        <w:pStyle w:val="ListParagraph"/>
        <w:spacing w:after="0" w:line="240" w:lineRule="auto"/>
        <w:ind w:left="360"/>
        <w:rPr>
          <w:color w:val="000000"/>
        </w:rPr>
      </w:pPr>
      <w:r w:rsidRPr="00DA00A6">
        <w:rPr>
          <w:color w:val="000000"/>
        </w:rPr>
        <w:t xml:space="preserve">Tabel 9. Nilai </w:t>
      </w:r>
      <w:r w:rsidRPr="00DA00A6">
        <w:rPr>
          <w:i/>
          <w:color w:val="000000"/>
        </w:rPr>
        <w:t>Bed Turn Over Rate</w:t>
      </w:r>
      <w:r>
        <w:rPr>
          <w:color w:val="000000"/>
        </w:rPr>
        <w:t xml:space="preserve"> (BTO) RSPAW Salatiga</w:t>
      </w:r>
    </w:p>
    <w:p w14:paraId="5039074B" w14:textId="77777777" w:rsidR="009327D0" w:rsidRPr="009F63DF" w:rsidRDefault="009327D0" w:rsidP="00106629">
      <w:pPr>
        <w:pStyle w:val="ListParagraph"/>
        <w:spacing w:after="0" w:line="240" w:lineRule="auto"/>
        <w:ind w:left="360"/>
        <w:rPr>
          <w:color w:val="000000"/>
        </w:rPr>
      </w:pPr>
      <w:r w:rsidRPr="009F63DF">
        <w:rPr>
          <w:color w:val="000000"/>
        </w:rPr>
        <w:t>tahun 2008 sampai 2012</w:t>
      </w:r>
    </w:p>
    <w:tbl>
      <w:tblPr>
        <w:tblW w:w="4077" w:type="dxa"/>
        <w:tblLook w:val="04A0" w:firstRow="1" w:lastRow="0" w:firstColumn="1" w:lastColumn="0" w:noHBand="0" w:noVBand="1"/>
      </w:tblPr>
      <w:tblGrid>
        <w:gridCol w:w="1700"/>
        <w:gridCol w:w="2377"/>
      </w:tblGrid>
      <w:tr w:rsidR="009327D0" w:rsidRPr="00DA00A6" w14:paraId="6160CBBD" w14:textId="77777777" w:rsidTr="00106629">
        <w:tc>
          <w:tcPr>
            <w:tcW w:w="1700" w:type="dxa"/>
            <w:tcBorders>
              <w:top w:val="single" w:sz="4" w:space="0" w:color="auto"/>
              <w:bottom w:val="single" w:sz="4" w:space="0" w:color="auto"/>
            </w:tcBorders>
            <w:shd w:val="clear" w:color="auto" w:fill="auto"/>
          </w:tcPr>
          <w:p w14:paraId="36D9BB0A"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377" w:type="dxa"/>
            <w:tcBorders>
              <w:top w:val="single" w:sz="4" w:space="0" w:color="auto"/>
              <w:bottom w:val="single" w:sz="4" w:space="0" w:color="auto"/>
            </w:tcBorders>
            <w:shd w:val="clear" w:color="auto" w:fill="auto"/>
          </w:tcPr>
          <w:p w14:paraId="59E92C99"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i/>
                <w:color w:val="000000"/>
              </w:rPr>
              <w:t>Bed Turn Over Rate</w:t>
            </w:r>
          </w:p>
        </w:tc>
      </w:tr>
      <w:tr w:rsidR="009327D0" w:rsidRPr="00DA00A6" w14:paraId="65D83337" w14:textId="77777777" w:rsidTr="00106629">
        <w:tc>
          <w:tcPr>
            <w:tcW w:w="1700" w:type="dxa"/>
            <w:tcBorders>
              <w:top w:val="single" w:sz="4" w:space="0" w:color="auto"/>
            </w:tcBorders>
            <w:shd w:val="clear" w:color="auto" w:fill="auto"/>
          </w:tcPr>
          <w:p w14:paraId="5974E98D"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377" w:type="dxa"/>
            <w:tcBorders>
              <w:top w:val="single" w:sz="4" w:space="0" w:color="auto"/>
            </w:tcBorders>
            <w:shd w:val="clear" w:color="auto" w:fill="auto"/>
          </w:tcPr>
          <w:p w14:paraId="7530A28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35 Kali</w:t>
            </w:r>
          </w:p>
        </w:tc>
      </w:tr>
      <w:tr w:rsidR="009327D0" w:rsidRPr="00DA00A6" w14:paraId="306F98D4" w14:textId="77777777" w:rsidTr="00106629">
        <w:tc>
          <w:tcPr>
            <w:tcW w:w="1700" w:type="dxa"/>
            <w:shd w:val="clear" w:color="auto" w:fill="auto"/>
          </w:tcPr>
          <w:p w14:paraId="3231AFE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377" w:type="dxa"/>
            <w:shd w:val="clear" w:color="auto" w:fill="auto"/>
          </w:tcPr>
          <w:p w14:paraId="3736127A"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41 Kali</w:t>
            </w:r>
          </w:p>
        </w:tc>
      </w:tr>
      <w:tr w:rsidR="009327D0" w:rsidRPr="00DA00A6" w14:paraId="05BDCC17" w14:textId="77777777" w:rsidTr="00106629">
        <w:tc>
          <w:tcPr>
            <w:tcW w:w="1700" w:type="dxa"/>
            <w:shd w:val="clear" w:color="auto" w:fill="auto"/>
          </w:tcPr>
          <w:p w14:paraId="4446D3EF"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377" w:type="dxa"/>
            <w:shd w:val="clear" w:color="auto" w:fill="auto"/>
          </w:tcPr>
          <w:p w14:paraId="6C3D464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40 Kali</w:t>
            </w:r>
          </w:p>
        </w:tc>
      </w:tr>
      <w:tr w:rsidR="009327D0" w:rsidRPr="00DA00A6" w14:paraId="118C542F" w14:textId="77777777" w:rsidTr="00106629">
        <w:tc>
          <w:tcPr>
            <w:tcW w:w="1700" w:type="dxa"/>
            <w:shd w:val="clear" w:color="auto" w:fill="auto"/>
          </w:tcPr>
          <w:p w14:paraId="5D4B4E1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377" w:type="dxa"/>
            <w:shd w:val="clear" w:color="auto" w:fill="auto"/>
          </w:tcPr>
          <w:p w14:paraId="2D00C4D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45 Kali</w:t>
            </w:r>
          </w:p>
        </w:tc>
      </w:tr>
      <w:tr w:rsidR="009327D0" w:rsidRPr="00DA00A6" w14:paraId="35A92FDA" w14:textId="77777777" w:rsidTr="00106629">
        <w:tc>
          <w:tcPr>
            <w:tcW w:w="1700" w:type="dxa"/>
            <w:tcBorders>
              <w:bottom w:val="single" w:sz="4" w:space="0" w:color="auto"/>
            </w:tcBorders>
            <w:shd w:val="clear" w:color="auto" w:fill="auto"/>
          </w:tcPr>
          <w:p w14:paraId="4F864E0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377" w:type="dxa"/>
            <w:tcBorders>
              <w:bottom w:val="single" w:sz="4" w:space="0" w:color="auto"/>
            </w:tcBorders>
            <w:shd w:val="clear" w:color="auto" w:fill="auto"/>
          </w:tcPr>
          <w:p w14:paraId="6E6BB91B"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50 Kali</w:t>
            </w:r>
          </w:p>
        </w:tc>
      </w:tr>
      <w:tr w:rsidR="009327D0" w:rsidRPr="00DA00A6" w14:paraId="4007EE02" w14:textId="77777777" w:rsidTr="00106629">
        <w:tc>
          <w:tcPr>
            <w:tcW w:w="1700" w:type="dxa"/>
            <w:tcBorders>
              <w:top w:val="single" w:sz="4" w:space="0" w:color="auto"/>
              <w:bottom w:val="single" w:sz="4" w:space="0" w:color="auto"/>
            </w:tcBorders>
            <w:shd w:val="clear" w:color="auto" w:fill="auto"/>
          </w:tcPr>
          <w:p w14:paraId="369D9F8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Rata-rata</w:t>
            </w:r>
          </w:p>
        </w:tc>
        <w:tc>
          <w:tcPr>
            <w:tcW w:w="2377" w:type="dxa"/>
            <w:tcBorders>
              <w:top w:val="single" w:sz="4" w:space="0" w:color="auto"/>
              <w:bottom w:val="single" w:sz="4" w:space="0" w:color="auto"/>
            </w:tcBorders>
            <w:shd w:val="clear" w:color="auto" w:fill="auto"/>
          </w:tcPr>
          <w:p w14:paraId="57FDD60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42,2 Kali</w:t>
            </w:r>
          </w:p>
        </w:tc>
      </w:tr>
    </w:tbl>
    <w:p w14:paraId="0B42900E" w14:textId="77777777" w:rsidR="009327D0" w:rsidRPr="009F63DF" w:rsidRDefault="009327D0" w:rsidP="009327D0">
      <w:pPr>
        <w:widowControl w:val="0"/>
        <w:tabs>
          <w:tab w:val="left" w:pos="540"/>
        </w:tabs>
        <w:autoSpaceDE w:val="0"/>
        <w:autoSpaceDN w:val="0"/>
        <w:adjustRightInd w:val="0"/>
        <w:spacing w:after="0" w:line="360" w:lineRule="auto"/>
        <w:jc w:val="both"/>
        <w:rPr>
          <w:rFonts w:eastAsia="Times New Roman"/>
          <w:color w:val="000000"/>
          <w:sz w:val="20"/>
        </w:rPr>
      </w:pPr>
      <w:r w:rsidRPr="009F63DF">
        <w:rPr>
          <w:rFonts w:eastAsia="Times New Roman"/>
          <w:color w:val="000000"/>
          <w:sz w:val="20"/>
        </w:rPr>
        <w:t>Sumber: LAKIP RSPAW</w:t>
      </w:r>
    </w:p>
    <w:p w14:paraId="139D2DF3"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rPr>
      </w:pPr>
    </w:p>
    <w:p w14:paraId="0FF873FC"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 xml:space="preserve">Berdasarkan Tabel 9 dapat diketahui nilai </w:t>
      </w:r>
      <w:r w:rsidRPr="009F63DF">
        <w:rPr>
          <w:rFonts w:eastAsia="Times New Roman"/>
          <w:i/>
          <w:color w:val="000000"/>
        </w:rPr>
        <w:t xml:space="preserve">Bed Turn Over Rate </w:t>
      </w:r>
      <w:r w:rsidRPr="009F63DF">
        <w:rPr>
          <w:rFonts w:eastAsia="Times New Roman"/>
          <w:color w:val="000000"/>
        </w:rPr>
        <w:t xml:space="preserve">(BTO) RSPAW Salatiga dari tahun 2008 sampai dengan tahun 2012 menunjukkan kenaikan dari 35 kali menjadi 50 kali. Nilai tersebut telah memenuhi nilai standar yang telah ditetapkan oleh Kementerian Kesehatan RI untuk BTO yaitu </w:t>
      </w:r>
      <w:r>
        <w:rPr>
          <w:rFonts w:eastAsia="Times New Roman"/>
          <w:color w:val="000000"/>
        </w:rPr>
        <w:t>antara 40 sampai 50 kali.</w:t>
      </w:r>
    </w:p>
    <w:p w14:paraId="49864092" w14:textId="77777777" w:rsidR="009327D0" w:rsidRDefault="009327D0" w:rsidP="00106629">
      <w:pPr>
        <w:pStyle w:val="ListParagraph"/>
        <w:spacing w:after="0" w:line="240" w:lineRule="auto"/>
        <w:ind w:left="360"/>
        <w:rPr>
          <w:color w:val="000000"/>
        </w:rPr>
      </w:pPr>
      <w:r w:rsidRPr="00DA00A6">
        <w:rPr>
          <w:color w:val="000000"/>
        </w:rPr>
        <w:t xml:space="preserve">Tabel 10. Nilai </w:t>
      </w:r>
      <w:r w:rsidRPr="00DA00A6">
        <w:rPr>
          <w:i/>
          <w:color w:val="000000"/>
        </w:rPr>
        <w:t>Gross Death Rate</w:t>
      </w:r>
      <w:r>
        <w:rPr>
          <w:color w:val="000000"/>
        </w:rPr>
        <w:t xml:space="preserve"> (GDR) RSPAW Salatiga</w:t>
      </w:r>
    </w:p>
    <w:p w14:paraId="3E67F974" w14:textId="77777777" w:rsidR="009327D0" w:rsidRPr="009F63DF" w:rsidRDefault="009327D0" w:rsidP="00106629">
      <w:pPr>
        <w:pStyle w:val="ListParagraph"/>
        <w:spacing w:after="0" w:line="240" w:lineRule="auto"/>
        <w:ind w:left="360"/>
        <w:rPr>
          <w:rFonts w:eastAsia="Times New Roman"/>
          <w:color w:val="000000"/>
        </w:rPr>
      </w:pPr>
      <w:r w:rsidRPr="00DA00A6">
        <w:rPr>
          <w:color w:val="000000"/>
        </w:rPr>
        <w:t>tahun 2008 sampai 2012</w:t>
      </w:r>
    </w:p>
    <w:tbl>
      <w:tblPr>
        <w:tblW w:w="3640" w:type="dxa"/>
        <w:tblBorders>
          <w:top w:val="single" w:sz="4" w:space="0" w:color="auto"/>
          <w:bottom w:val="single" w:sz="4" w:space="0" w:color="auto"/>
        </w:tblBorders>
        <w:tblLook w:val="04A0" w:firstRow="1" w:lastRow="0" w:firstColumn="1" w:lastColumn="0" w:noHBand="0" w:noVBand="1"/>
      </w:tblPr>
      <w:tblGrid>
        <w:gridCol w:w="1590"/>
        <w:gridCol w:w="2050"/>
      </w:tblGrid>
      <w:tr w:rsidR="009327D0" w:rsidRPr="00DA00A6" w14:paraId="5EFDF624" w14:textId="77777777" w:rsidTr="00106629">
        <w:tc>
          <w:tcPr>
            <w:tcW w:w="1590" w:type="dxa"/>
            <w:tcBorders>
              <w:top w:val="single" w:sz="4" w:space="0" w:color="auto"/>
              <w:bottom w:val="single" w:sz="4" w:space="0" w:color="auto"/>
            </w:tcBorders>
            <w:shd w:val="clear" w:color="auto" w:fill="auto"/>
          </w:tcPr>
          <w:p w14:paraId="35D9BDDE"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050" w:type="dxa"/>
            <w:tcBorders>
              <w:top w:val="single" w:sz="4" w:space="0" w:color="auto"/>
              <w:bottom w:val="single" w:sz="4" w:space="0" w:color="auto"/>
            </w:tcBorders>
            <w:shd w:val="clear" w:color="auto" w:fill="auto"/>
          </w:tcPr>
          <w:p w14:paraId="7D55C89C"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i/>
                <w:color w:val="000000"/>
              </w:rPr>
              <w:t>Gross Death Rate</w:t>
            </w:r>
          </w:p>
        </w:tc>
      </w:tr>
      <w:tr w:rsidR="009327D0" w:rsidRPr="00DA00A6" w14:paraId="2E727F2D" w14:textId="77777777" w:rsidTr="00106629">
        <w:tc>
          <w:tcPr>
            <w:tcW w:w="1590" w:type="dxa"/>
            <w:tcBorders>
              <w:top w:val="single" w:sz="4" w:space="0" w:color="auto"/>
            </w:tcBorders>
            <w:shd w:val="clear" w:color="auto" w:fill="auto"/>
          </w:tcPr>
          <w:p w14:paraId="4FD8AB7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050" w:type="dxa"/>
            <w:tcBorders>
              <w:top w:val="single" w:sz="4" w:space="0" w:color="auto"/>
            </w:tcBorders>
            <w:shd w:val="clear" w:color="auto" w:fill="auto"/>
          </w:tcPr>
          <w:p w14:paraId="46365BF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70</w:t>
            </w:r>
          </w:p>
        </w:tc>
      </w:tr>
      <w:tr w:rsidR="009327D0" w:rsidRPr="00DA00A6" w14:paraId="0C5A827E" w14:textId="77777777" w:rsidTr="00106629">
        <w:tc>
          <w:tcPr>
            <w:tcW w:w="1590" w:type="dxa"/>
            <w:shd w:val="clear" w:color="auto" w:fill="auto"/>
          </w:tcPr>
          <w:p w14:paraId="7985AB8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050" w:type="dxa"/>
            <w:shd w:val="clear" w:color="auto" w:fill="auto"/>
          </w:tcPr>
          <w:p w14:paraId="18122D24"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69</w:t>
            </w:r>
          </w:p>
        </w:tc>
      </w:tr>
      <w:tr w:rsidR="009327D0" w:rsidRPr="00DA00A6" w14:paraId="66113132" w14:textId="77777777" w:rsidTr="00106629">
        <w:tc>
          <w:tcPr>
            <w:tcW w:w="1590" w:type="dxa"/>
            <w:shd w:val="clear" w:color="auto" w:fill="auto"/>
          </w:tcPr>
          <w:p w14:paraId="074CC909"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050" w:type="dxa"/>
            <w:shd w:val="clear" w:color="auto" w:fill="auto"/>
          </w:tcPr>
          <w:p w14:paraId="27C906A8"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75</w:t>
            </w:r>
          </w:p>
        </w:tc>
      </w:tr>
      <w:tr w:rsidR="009327D0" w:rsidRPr="00DA00A6" w14:paraId="2C032206" w14:textId="77777777" w:rsidTr="00106629">
        <w:tc>
          <w:tcPr>
            <w:tcW w:w="1590" w:type="dxa"/>
            <w:tcBorders>
              <w:bottom w:val="nil"/>
            </w:tcBorders>
            <w:shd w:val="clear" w:color="auto" w:fill="auto"/>
          </w:tcPr>
          <w:p w14:paraId="3C994705"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050" w:type="dxa"/>
            <w:tcBorders>
              <w:bottom w:val="nil"/>
            </w:tcBorders>
            <w:shd w:val="clear" w:color="auto" w:fill="auto"/>
          </w:tcPr>
          <w:p w14:paraId="5F466E5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82</w:t>
            </w:r>
          </w:p>
        </w:tc>
      </w:tr>
      <w:tr w:rsidR="009327D0" w:rsidRPr="00DA00A6" w14:paraId="3B589A75" w14:textId="77777777" w:rsidTr="00106629">
        <w:tc>
          <w:tcPr>
            <w:tcW w:w="1590" w:type="dxa"/>
            <w:tcBorders>
              <w:top w:val="nil"/>
              <w:bottom w:val="single" w:sz="4" w:space="0" w:color="auto"/>
            </w:tcBorders>
            <w:shd w:val="clear" w:color="auto" w:fill="auto"/>
          </w:tcPr>
          <w:p w14:paraId="0F3CF8A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050" w:type="dxa"/>
            <w:tcBorders>
              <w:top w:val="nil"/>
              <w:bottom w:val="single" w:sz="4" w:space="0" w:color="auto"/>
            </w:tcBorders>
            <w:shd w:val="clear" w:color="auto" w:fill="auto"/>
          </w:tcPr>
          <w:p w14:paraId="311CDD0A"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69</w:t>
            </w:r>
          </w:p>
        </w:tc>
      </w:tr>
      <w:tr w:rsidR="009327D0" w:rsidRPr="00DA00A6" w14:paraId="72AC6A44" w14:textId="77777777" w:rsidTr="00106629">
        <w:tc>
          <w:tcPr>
            <w:tcW w:w="1590" w:type="dxa"/>
            <w:tcBorders>
              <w:top w:val="single" w:sz="4" w:space="0" w:color="auto"/>
            </w:tcBorders>
            <w:shd w:val="clear" w:color="auto" w:fill="auto"/>
          </w:tcPr>
          <w:p w14:paraId="512A3B7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Rata-rata</w:t>
            </w:r>
          </w:p>
        </w:tc>
        <w:tc>
          <w:tcPr>
            <w:tcW w:w="2050" w:type="dxa"/>
            <w:tcBorders>
              <w:top w:val="single" w:sz="4" w:space="0" w:color="auto"/>
            </w:tcBorders>
            <w:shd w:val="clear" w:color="auto" w:fill="auto"/>
          </w:tcPr>
          <w:p w14:paraId="5C38309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73</w:t>
            </w:r>
          </w:p>
        </w:tc>
      </w:tr>
    </w:tbl>
    <w:p w14:paraId="5B759E00" w14:textId="77777777" w:rsidR="009327D0" w:rsidRPr="009F63DF"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9F63DF">
        <w:rPr>
          <w:rFonts w:eastAsia="Times New Roman"/>
          <w:color w:val="000000"/>
          <w:sz w:val="20"/>
        </w:rPr>
        <w:t>Sumber: LAKIP RSPAW</w:t>
      </w:r>
    </w:p>
    <w:p w14:paraId="4A3B4409" w14:textId="77777777" w:rsidR="009327D0" w:rsidRPr="00DA00A6" w:rsidRDefault="009327D0" w:rsidP="009327D0">
      <w:pPr>
        <w:widowControl w:val="0"/>
        <w:tabs>
          <w:tab w:val="left" w:pos="540"/>
        </w:tabs>
        <w:autoSpaceDE w:val="0"/>
        <w:autoSpaceDN w:val="0"/>
        <w:adjustRightInd w:val="0"/>
        <w:spacing w:after="0" w:line="360" w:lineRule="auto"/>
        <w:jc w:val="center"/>
        <w:rPr>
          <w:rFonts w:eastAsia="Times New Roman"/>
          <w:color w:val="000000"/>
        </w:rPr>
      </w:pPr>
    </w:p>
    <w:p w14:paraId="5EADE589" w14:textId="77777777" w:rsidR="009327D0" w:rsidRDefault="009327D0" w:rsidP="009327D0">
      <w:pPr>
        <w:pStyle w:val="ListParagraph"/>
        <w:spacing w:after="0" w:line="360" w:lineRule="auto"/>
        <w:ind w:left="360" w:firstLine="491"/>
        <w:jc w:val="both"/>
        <w:rPr>
          <w:rFonts w:eastAsia="Times New Roman"/>
          <w:color w:val="000000"/>
        </w:rPr>
      </w:pPr>
      <w:r w:rsidRPr="009F63DF">
        <w:rPr>
          <w:rFonts w:eastAsia="Times New Roman"/>
          <w:color w:val="000000"/>
        </w:rPr>
        <w:t xml:space="preserve">Berdasarkan Tabel 10 dapat diketahui nilai </w:t>
      </w:r>
      <w:r w:rsidRPr="009F63DF">
        <w:rPr>
          <w:rFonts w:eastAsia="Times New Roman"/>
          <w:i/>
          <w:color w:val="000000"/>
        </w:rPr>
        <w:t>Gross Death Rate</w:t>
      </w:r>
      <w:r w:rsidRPr="009F63DF">
        <w:rPr>
          <w:rFonts w:eastAsia="Times New Roman"/>
          <w:color w:val="000000"/>
        </w:rPr>
        <w:t xml:space="preserve"> (GDR) RSPAW Salatiga tahun 2008 – 2012 antara 69 sampai dengan 82 dengan rata-rata sebesar 73. Hal ini menunjukkan GDR RSPAW Salatiga belum berada pada nilai standar yang telah ditetapkan oleh Kementerian Kesehatan RI untuk GDR yaitu tidak lebih 45 per 1000 pasien keluar.</w:t>
      </w:r>
    </w:p>
    <w:p w14:paraId="504B918F" w14:textId="77777777" w:rsidR="009327D0" w:rsidRPr="005B1BFB" w:rsidRDefault="009327D0" w:rsidP="00106629">
      <w:pPr>
        <w:pStyle w:val="ListParagraph"/>
        <w:spacing w:after="0" w:line="240" w:lineRule="auto"/>
        <w:ind w:left="360"/>
        <w:rPr>
          <w:rFonts w:eastAsia="Times New Roman"/>
          <w:color w:val="000000"/>
        </w:rPr>
      </w:pPr>
      <w:r w:rsidRPr="00DA00A6">
        <w:rPr>
          <w:color w:val="000000"/>
        </w:rPr>
        <w:t xml:space="preserve">Tabel 11. Nilai </w:t>
      </w:r>
      <w:r w:rsidRPr="00DA00A6">
        <w:rPr>
          <w:i/>
          <w:color w:val="000000"/>
        </w:rPr>
        <w:t>Net Death Rate</w:t>
      </w:r>
      <w:r w:rsidRPr="00DA00A6">
        <w:rPr>
          <w:color w:val="000000"/>
        </w:rPr>
        <w:t xml:space="preserve"> (NDR) RSPAW Salatiga tahun 2008- 2012</w:t>
      </w:r>
    </w:p>
    <w:tbl>
      <w:tblPr>
        <w:tblW w:w="0" w:type="auto"/>
        <w:tblBorders>
          <w:top w:val="single" w:sz="4" w:space="0" w:color="auto"/>
          <w:bottom w:val="single" w:sz="4" w:space="0" w:color="auto"/>
        </w:tblBorders>
        <w:tblLook w:val="04A0" w:firstRow="1" w:lastRow="0" w:firstColumn="1" w:lastColumn="0" w:noHBand="0" w:noVBand="1"/>
      </w:tblPr>
      <w:tblGrid>
        <w:gridCol w:w="1526"/>
        <w:gridCol w:w="2551"/>
      </w:tblGrid>
      <w:tr w:rsidR="009327D0" w:rsidRPr="00DA00A6" w14:paraId="6A9895E2" w14:textId="77777777" w:rsidTr="00106629">
        <w:tc>
          <w:tcPr>
            <w:tcW w:w="1526" w:type="dxa"/>
            <w:tcBorders>
              <w:top w:val="single" w:sz="4" w:space="0" w:color="auto"/>
              <w:bottom w:val="single" w:sz="4" w:space="0" w:color="auto"/>
            </w:tcBorders>
            <w:shd w:val="clear" w:color="auto" w:fill="auto"/>
          </w:tcPr>
          <w:p w14:paraId="7E1BFE27"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color w:val="000000"/>
              </w:rPr>
              <w:t>Tahun</w:t>
            </w:r>
          </w:p>
        </w:tc>
        <w:tc>
          <w:tcPr>
            <w:tcW w:w="2551" w:type="dxa"/>
            <w:tcBorders>
              <w:top w:val="single" w:sz="4" w:space="0" w:color="auto"/>
              <w:bottom w:val="single" w:sz="4" w:space="0" w:color="auto"/>
            </w:tcBorders>
            <w:shd w:val="clear" w:color="auto" w:fill="auto"/>
          </w:tcPr>
          <w:p w14:paraId="12F20AE4" w14:textId="77777777" w:rsidR="009327D0" w:rsidRPr="00DA00A6" w:rsidRDefault="009327D0" w:rsidP="00593486">
            <w:pPr>
              <w:widowControl w:val="0"/>
              <w:tabs>
                <w:tab w:val="left" w:pos="540"/>
              </w:tabs>
              <w:autoSpaceDE w:val="0"/>
              <w:autoSpaceDN w:val="0"/>
              <w:adjustRightInd w:val="0"/>
              <w:spacing w:after="0" w:line="240" w:lineRule="auto"/>
              <w:jc w:val="center"/>
              <w:rPr>
                <w:b/>
                <w:color w:val="000000"/>
              </w:rPr>
            </w:pPr>
            <w:r w:rsidRPr="00DA00A6">
              <w:rPr>
                <w:b/>
                <w:i/>
                <w:color w:val="000000"/>
              </w:rPr>
              <w:t>Net Death Rate</w:t>
            </w:r>
          </w:p>
        </w:tc>
      </w:tr>
      <w:tr w:rsidR="009327D0" w:rsidRPr="00DA00A6" w14:paraId="2D88E799" w14:textId="77777777" w:rsidTr="00106629">
        <w:tc>
          <w:tcPr>
            <w:tcW w:w="1526" w:type="dxa"/>
            <w:tcBorders>
              <w:top w:val="single" w:sz="4" w:space="0" w:color="auto"/>
            </w:tcBorders>
            <w:shd w:val="clear" w:color="auto" w:fill="auto"/>
          </w:tcPr>
          <w:p w14:paraId="7ABADCC2"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2008</w:t>
            </w:r>
          </w:p>
        </w:tc>
        <w:tc>
          <w:tcPr>
            <w:tcW w:w="2551" w:type="dxa"/>
            <w:tcBorders>
              <w:top w:val="single" w:sz="4" w:space="0" w:color="auto"/>
            </w:tcBorders>
            <w:shd w:val="clear" w:color="auto" w:fill="auto"/>
          </w:tcPr>
          <w:p w14:paraId="6DB400A0"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44,41</w:t>
            </w:r>
          </w:p>
        </w:tc>
      </w:tr>
      <w:tr w:rsidR="009327D0" w:rsidRPr="00DA00A6" w14:paraId="3667D671" w14:textId="77777777" w:rsidTr="00106629">
        <w:tc>
          <w:tcPr>
            <w:tcW w:w="1526" w:type="dxa"/>
            <w:shd w:val="clear" w:color="auto" w:fill="auto"/>
          </w:tcPr>
          <w:p w14:paraId="78299A9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2009</w:t>
            </w:r>
          </w:p>
        </w:tc>
        <w:tc>
          <w:tcPr>
            <w:tcW w:w="2551" w:type="dxa"/>
            <w:shd w:val="clear" w:color="auto" w:fill="auto"/>
          </w:tcPr>
          <w:p w14:paraId="6F1C9407"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44,18</w:t>
            </w:r>
          </w:p>
        </w:tc>
      </w:tr>
      <w:tr w:rsidR="009327D0" w:rsidRPr="00DA00A6" w14:paraId="6BA4C0A1" w14:textId="77777777" w:rsidTr="00106629">
        <w:tc>
          <w:tcPr>
            <w:tcW w:w="1526" w:type="dxa"/>
            <w:shd w:val="clear" w:color="auto" w:fill="auto"/>
          </w:tcPr>
          <w:p w14:paraId="489A774E"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2010</w:t>
            </w:r>
          </w:p>
        </w:tc>
        <w:tc>
          <w:tcPr>
            <w:tcW w:w="2551" w:type="dxa"/>
            <w:shd w:val="clear" w:color="auto" w:fill="auto"/>
          </w:tcPr>
          <w:p w14:paraId="68DFC56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44,18</w:t>
            </w:r>
          </w:p>
        </w:tc>
      </w:tr>
      <w:tr w:rsidR="009327D0" w:rsidRPr="00DA00A6" w14:paraId="4F5BE98B" w14:textId="77777777" w:rsidTr="00106629">
        <w:tc>
          <w:tcPr>
            <w:tcW w:w="1526" w:type="dxa"/>
            <w:shd w:val="clear" w:color="auto" w:fill="auto"/>
          </w:tcPr>
          <w:p w14:paraId="2A7ED3E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2011</w:t>
            </w:r>
          </w:p>
        </w:tc>
        <w:tc>
          <w:tcPr>
            <w:tcW w:w="2551" w:type="dxa"/>
            <w:shd w:val="clear" w:color="auto" w:fill="auto"/>
          </w:tcPr>
          <w:p w14:paraId="5E932E16"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48,31</w:t>
            </w:r>
          </w:p>
        </w:tc>
      </w:tr>
      <w:tr w:rsidR="009327D0" w:rsidRPr="00DA00A6" w14:paraId="2ED343DE" w14:textId="77777777" w:rsidTr="00106629">
        <w:tc>
          <w:tcPr>
            <w:tcW w:w="1526" w:type="dxa"/>
            <w:tcBorders>
              <w:bottom w:val="single" w:sz="4" w:space="0" w:color="auto"/>
            </w:tcBorders>
            <w:shd w:val="clear" w:color="auto" w:fill="auto"/>
          </w:tcPr>
          <w:p w14:paraId="141B546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2012</w:t>
            </w:r>
          </w:p>
        </w:tc>
        <w:tc>
          <w:tcPr>
            <w:tcW w:w="2551" w:type="dxa"/>
            <w:tcBorders>
              <w:bottom w:val="single" w:sz="4" w:space="0" w:color="auto"/>
            </w:tcBorders>
            <w:shd w:val="clear" w:color="auto" w:fill="auto"/>
          </w:tcPr>
          <w:p w14:paraId="77811A1A"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44,18</w:t>
            </w:r>
          </w:p>
        </w:tc>
      </w:tr>
      <w:tr w:rsidR="009327D0" w:rsidRPr="00DA00A6" w14:paraId="6A2D565A" w14:textId="77777777" w:rsidTr="00106629">
        <w:tc>
          <w:tcPr>
            <w:tcW w:w="1526" w:type="dxa"/>
            <w:tcBorders>
              <w:top w:val="single" w:sz="4" w:space="0" w:color="auto"/>
              <w:bottom w:val="single" w:sz="4" w:space="0" w:color="auto"/>
            </w:tcBorders>
            <w:shd w:val="clear" w:color="auto" w:fill="auto"/>
          </w:tcPr>
          <w:p w14:paraId="79DF6F31"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Rata-rata</w:t>
            </w:r>
          </w:p>
        </w:tc>
        <w:tc>
          <w:tcPr>
            <w:tcW w:w="2551" w:type="dxa"/>
            <w:tcBorders>
              <w:top w:val="single" w:sz="4" w:space="0" w:color="auto"/>
              <w:bottom w:val="single" w:sz="4" w:space="0" w:color="auto"/>
            </w:tcBorders>
            <w:shd w:val="clear" w:color="auto" w:fill="auto"/>
          </w:tcPr>
          <w:p w14:paraId="0BB998F3" w14:textId="77777777" w:rsidR="009327D0" w:rsidRPr="00DA00A6" w:rsidRDefault="009327D0" w:rsidP="00593486">
            <w:pPr>
              <w:widowControl w:val="0"/>
              <w:tabs>
                <w:tab w:val="left" w:pos="540"/>
              </w:tabs>
              <w:autoSpaceDE w:val="0"/>
              <w:autoSpaceDN w:val="0"/>
              <w:adjustRightInd w:val="0"/>
              <w:spacing w:after="0" w:line="240" w:lineRule="auto"/>
              <w:jc w:val="center"/>
              <w:rPr>
                <w:color w:val="000000"/>
              </w:rPr>
            </w:pPr>
            <w:r w:rsidRPr="00DA00A6">
              <w:rPr>
                <w:color w:val="000000"/>
              </w:rPr>
              <w:t>45,02</w:t>
            </w:r>
          </w:p>
        </w:tc>
      </w:tr>
    </w:tbl>
    <w:p w14:paraId="68569DC0" w14:textId="77777777" w:rsidR="009327D0" w:rsidRPr="005B1BFB" w:rsidRDefault="009327D0" w:rsidP="009327D0">
      <w:pPr>
        <w:widowControl w:val="0"/>
        <w:tabs>
          <w:tab w:val="left" w:pos="540"/>
        </w:tabs>
        <w:autoSpaceDE w:val="0"/>
        <w:autoSpaceDN w:val="0"/>
        <w:adjustRightInd w:val="0"/>
        <w:spacing w:after="0" w:line="360" w:lineRule="auto"/>
        <w:rPr>
          <w:rFonts w:eastAsia="Times New Roman"/>
          <w:color w:val="000000"/>
          <w:sz w:val="20"/>
        </w:rPr>
      </w:pPr>
      <w:r w:rsidRPr="005B1BFB">
        <w:rPr>
          <w:rFonts w:eastAsia="Times New Roman"/>
          <w:color w:val="000000"/>
          <w:sz w:val="20"/>
        </w:rPr>
        <w:t>Sumber: LAKIP RSPAW</w:t>
      </w:r>
    </w:p>
    <w:p w14:paraId="5DEEAD88" w14:textId="77777777" w:rsidR="009327D0" w:rsidRPr="00DA00A6" w:rsidRDefault="009327D0" w:rsidP="009327D0">
      <w:pPr>
        <w:spacing w:after="0" w:line="360" w:lineRule="auto"/>
        <w:jc w:val="both"/>
        <w:rPr>
          <w:rFonts w:eastAsia="Times New Roman"/>
          <w:color w:val="000000"/>
        </w:rPr>
      </w:pPr>
    </w:p>
    <w:p w14:paraId="288431FE" w14:textId="77777777" w:rsidR="009327D0" w:rsidRDefault="009327D0" w:rsidP="009327D0">
      <w:pPr>
        <w:pStyle w:val="ListParagraph"/>
        <w:spacing w:after="0" w:line="360" w:lineRule="auto"/>
        <w:ind w:left="360" w:firstLine="491"/>
        <w:jc w:val="both"/>
        <w:rPr>
          <w:rFonts w:eastAsia="Times New Roman"/>
          <w:color w:val="000000"/>
        </w:rPr>
      </w:pPr>
      <w:r w:rsidRPr="005B1BFB">
        <w:rPr>
          <w:rFonts w:eastAsia="Times New Roman"/>
          <w:color w:val="000000"/>
        </w:rPr>
        <w:t xml:space="preserve">Berdasarkan Tabel 11 dapat diketahui </w:t>
      </w:r>
      <w:r w:rsidRPr="005B1BFB">
        <w:rPr>
          <w:rFonts w:eastAsia="Times New Roman"/>
          <w:i/>
          <w:color w:val="000000"/>
        </w:rPr>
        <w:t>Net Death Rate</w:t>
      </w:r>
      <w:r w:rsidRPr="005B1BFB">
        <w:rPr>
          <w:rFonts w:eastAsia="Times New Roman"/>
          <w:color w:val="000000"/>
        </w:rPr>
        <w:t xml:space="preserve"> (NDR) RSPAW Salatiga selama tahun 2008 sampai 2012 memiliki nilai rata-rata 45,02, masih belum memenuhi nilai standar yang telah ditetapkan oleh Kementerian Kesehatan RI yaitu tidak lebih 25 per 1000 pasien keluar.</w:t>
      </w:r>
    </w:p>
    <w:p w14:paraId="727EB337" w14:textId="77777777" w:rsidR="009327D0" w:rsidRDefault="009327D0" w:rsidP="009327D0">
      <w:pPr>
        <w:pStyle w:val="ListParagraph"/>
        <w:spacing w:after="0" w:line="360" w:lineRule="auto"/>
        <w:ind w:left="360" w:firstLine="491"/>
        <w:jc w:val="both"/>
        <w:rPr>
          <w:rFonts w:eastAsia="Times New Roman"/>
          <w:color w:val="000000"/>
        </w:rPr>
      </w:pPr>
      <w:r w:rsidRPr="00DA00A6">
        <w:rPr>
          <w:rFonts w:eastAsia="Times New Roman"/>
          <w:color w:val="000000"/>
        </w:rPr>
        <w:t>Hasil perhitungan menunjukkan nilai rata-rata empiris Kompetensi Kerja adalah sebesar 58,12 berada pada interval 50-60 masuk dalam kategori sangat tinggi. Dengan demikian dapat disimpulkan para instruktur pendidikan di Rumah Sakit Paru dr Ario Wirawan Salatiga merasa telah memiliki pengetahuan, keterampilan dan sikap kerja yang baik.</w:t>
      </w:r>
    </w:p>
    <w:p w14:paraId="01AE2BF0" w14:textId="77777777" w:rsidR="009327D0" w:rsidRDefault="009327D0" w:rsidP="009327D0">
      <w:pPr>
        <w:pStyle w:val="ListParagraph"/>
        <w:spacing w:after="0" w:line="360" w:lineRule="auto"/>
        <w:ind w:left="360" w:firstLine="491"/>
        <w:jc w:val="both"/>
        <w:rPr>
          <w:rFonts w:eastAsia="Times New Roman"/>
          <w:color w:val="000000"/>
        </w:rPr>
      </w:pPr>
      <w:r w:rsidRPr="00DA00A6">
        <w:rPr>
          <w:rFonts w:eastAsia="Times New Roman"/>
          <w:color w:val="000000"/>
        </w:rPr>
        <w:t>Hasil perhitungan jawaban responden pada KPI Kepuasan Kerja diketahui nilai rata-rata empiris adalah sebesar 27,21 berada dalam interval 26,67-38 dengan kategori tinggi. Hal ini menunjukkan peserta magang telah memperoleh kepuasan kerja selama bekerja di RSP dr Ario Wirawan Salatiga.</w:t>
      </w:r>
    </w:p>
    <w:p w14:paraId="11D8397B" w14:textId="77777777" w:rsidR="009327D0" w:rsidRDefault="009327D0" w:rsidP="009327D0">
      <w:pPr>
        <w:pStyle w:val="ListParagraph"/>
        <w:spacing w:after="0" w:line="360" w:lineRule="auto"/>
        <w:ind w:left="360" w:firstLine="491"/>
        <w:jc w:val="both"/>
        <w:rPr>
          <w:rFonts w:eastAsia="Times New Roman"/>
          <w:color w:val="000000"/>
        </w:rPr>
      </w:pPr>
      <w:r w:rsidRPr="00DA00A6">
        <w:rPr>
          <w:rFonts w:eastAsia="Times New Roman"/>
          <w:color w:val="000000"/>
        </w:rPr>
        <w:t>KPI Komitmen Organisasi memiliki nilai rata-rata empiris sebesar 23,77 berada dalam rentang 23,34 sampai dengan 28,01 dengan kategori tinggi. Kondisi ini menunjukkan para pegawai rumah sakit telah memiliki komitmen yang tinggi pada organisasi.</w:t>
      </w:r>
    </w:p>
    <w:p w14:paraId="2F21EC5E" w14:textId="77777777" w:rsidR="009327D0" w:rsidRPr="00DA00A6" w:rsidRDefault="009327D0" w:rsidP="009327D0">
      <w:pPr>
        <w:pStyle w:val="ListParagraph"/>
        <w:spacing w:after="0" w:line="360" w:lineRule="auto"/>
        <w:ind w:left="360" w:firstLine="491"/>
        <w:jc w:val="both"/>
        <w:rPr>
          <w:rFonts w:eastAsia="Times New Roman"/>
          <w:color w:val="000000"/>
        </w:rPr>
      </w:pPr>
      <w:r w:rsidRPr="00DA00A6">
        <w:rPr>
          <w:rFonts w:eastAsia="Times New Roman"/>
          <w:color w:val="000000"/>
        </w:rPr>
        <w:t>Berdasarkan hasil perhitungan Motivasi Kerja 4.42 memiliki nilai rata-rata empiris sebesar 42,09 berada dalam rentang lebih besar dari 40,01 dengan kategori sangat tinggi. Temuan ini mengindikasikan bahwa para pegawai di RSP dr Ario Wirawan menilai telah bekerja dengan motivasi kerja yang tinggi.</w:t>
      </w:r>
    </w:p>
    <w:p w14:paraId="5A3D29C8" w14:textId="77777777" w:rsidR="009327D0" w:rsidRDefault="009327D0" w:rsidP="009327D0">
      <w:pPr>
        <w:pStyle w:val="ListParagraph"/>
        <w:spacing w:after="0" w:line="240" w:lineRule="auto"/>
        <w:ind w:left="360"/>
        <w:jc w:val="center"/>
        <w:sectPr w:rsidR="009327D0" w:rsidSect="00106629">
          <w:type w:val="continuous"/>
          <w:pgSz w:w="11907" w:h="16840" w:code="9"/>
          <w:pgMar w:top="1582" w:right="1440" w:bottom="1440" w:left="1582" w:header="720" w:footer="720" w:gutter="0"/>
          <w:cols w:num="2" w:space="720"/>
          <w:docGrid w:linePitch="360"/>
        </w:sectPr>
      </w:pPr>
    </w:p>
    <w:p w14:paraId="2EA613BD" w14:textId="5072ABFF" w:rsidR="009327D0" w:rsidRPr="005B1BFB" w:rsidRDefault="009327D0" w:rsidP="00106629">
      <w:pPr>
        <w:pStyle w:val="ListParagraph"/>
        <w:spacing w:after="0" w:line="240" w:lineRule="auto"/>
        <w:ind w:left="360"/>
      </w:pPr>
      <w:r w:rsidRPr="00DA00A6">
        <w:t>Tabel 12. Produktivitas Karyawan RSPAW Salatiga tahun 2008 sampai 2012</w:t>
      </w:r>
    </w:p>
    <w:tbl>
      <w:tblPr>
        <w:tblW w:w="8885" w:type="dxa"/>
        <w:jc w:val="center"/>
        <w:tblBorders>
          <w:top w:val="single" w:sz="4" w:space="0" w:color="auto"/>
        </w:tblBorders>
        <w:tblLook w:val="04A0" w:firstRow="1" w:lastRow="0" w:firstColumn="1" w:lastColumn="0" w:noHBand="0" w:noVBand="1"/>
      </w:tblPr>
      <w:tblGrid>
        <w:gridCol w:w="1072"/>
        <w:gridCol w:w="2115"/>
        <w:gridCol w:w="1746"/>
        <w:gridCol w:w="2139"/>
        <w:gridCol w:w="1813"/>
      </w:tblGrid>
      <w:tr w:rsidR="009327D0" w:rsidRPr="00C04380" w14:paraId="1346DE99" w14:textId="05B7EDD3" w:rsidTr="009327D0">
        <w:trPr>
          <w:jc w:val="center"/>
        </w:trPr>
        <w:tc>
          <w:tcPr>
            <w:tcW w:w="1072" w:type="dxa"/>
            <w:tcBorders>
              <w:top w:val="single" w:sz="4" w:space="0" w:color="auto"/>
              <w:bottom w:val="single" w:sz="4" w:space="0" w:color="auto"/>
            </w:tcBorders>
            <w:shd w:val="clear" w:color="auto" w:fill="auto"/>
            <w:vAlign w:val="center"/>
          </w:tcPr>
          <w:p w14:paraId="34501021" w14:textId="77777777" w:rsidR="009327D0" w:rsidRPr="00C04380" w:rsidRDefault="009327D0" w:rsidP="00593486">
            <w:pPr>
              <w:widowControl w:val="0"/>
              <w:tabs>
                <w:tab w:val="left" w:pos="540"/>
              </w:tabs>
              <w:autoSpaceDE w:val="0"/>
              <w:autoSpaceDN w:val="0"/>
              <w:adjustRightInd w:val="0"/>
              <w:spacing w:after="0" w:line="240" w:lineRule="auto"/>
              <w:jc w:val="center"/>
              <w:rPr>
                <w:b/>
                <w:color w:val="000000"/>
                <w:sz w:val="20"/>
              </w:rPr>
            </w:pPr>
            <w:r w:rsidRPr="00C04380">
              <w:rPr>
                <w:b/>
                <w:color w:val="000000"/>
                <w:sz w:val="20"/>
              </w:rPr>
              <w:t>Tahun</w:t>
            </w:r>
          </w:p>
        </w:tc>
        <w:tc>
          <w:tcPr>
            <w:tcW w:w="2115" w:type="dxa"/>
            <w:tcBorders>
              <w:top w:val="single" w:sz="4" w:space="0" w:color="auto"/>
              <w:bottom w:val="single" w:sz="4" w:space="0" w:color="auto"/>
            </w:tcBorders>
            <w:shd w:val="clear" w:color="auto" w:fill="auto"/>
            <w:vAlign w:val="center"/>
          </w:tcPr>
          <w:p w14:paraId="7E878CFD" w14:textId="77777777" w:rsidR="009327D0" w:rsidRPr="00C04380" w:rsidRDefault="009327D0" w:rsidP="00593486">
            <w:pPr>
              <w:widowControl w:val="0"/>
              <w:tabs>
                <w:tab w:val="left" w:pos="540"/>
              </w:tabs>
              <w:autoSpaceDE w:val="0"/>
              <w:autoSpaceDN w:val="0"/>
              <w:adjustRightInd w:val="0"/>
              <w:spacing w:after="0" w:line="240" w:lineRule="auto"/>
              <w:jc w:val="center"/>
              <w:rPr>
                <w:b/>
                <w:color w:val="000000"/>
                <w:sz w:val="20"/>
              </w:rPr>
            </w:pPr>
            <w:r w:rsidRPr="00C04380">
              <w:rPr>
                <w:b/>
                <w:color w:val="000000"/>
                <w:sz w:val="20"/>
              </w:rPr>
              <w:t>Realisasi Pendapatan</w:t>
            </w:r>
          </w:p>
        </w:tc>
        <w:tc>
          <w:tcPr>
            <w:tcW w:w="1746" w:type="dxa"/>
            <w:tcBorders>
              <w:top w:val="single" w:sz="4" w:space="0" w:color="auto"/>
              <w:bottom w:val="single" w:sz="4" w:space="0" w:color="auto"/>
            </w:tcBorders>
            <w:shd w:val="clear" w:color="auto" w:fill="auto"/>
            <w:vAlign w:val="center"/>
          </w:tcPr>
          <w:p w14:paraId="3138BF4C" w14:textId="77777777" w:rsidR="009327D0" w:rsidRPr="00C04380" w:rsidRDefault="009327D0" w:rsidP="00593486">
            <w:pPr>
              <w:widowControl w:val="0"/>
              <w:tabs>
                <w:tab w:val="left" w:pos="540"/>
              </w:tabs>
              <w:autoSpaceDE w:val="0"/>
              <w:autoSpaceDN w:val="0"/>
              <w:adjustRightInd w:val="0"/>
              <w:spacing w:after="0" w:line="240" w:lineRule="auto"/>
              <w:jc w:val="center"/>
              <w:rPr>
                <w:b/>
                <w:color w:val="000000"/>
                <w:sz w:val="20"/>
              </w:rPr>
            </w:pPr>
            <w:r w:rsidRPr="00C04380">
              <w:rPr>
                <w:b/>
                <w:color w:val="000000"/>
                <w:sz w:val="20"/>
              </w:rPr>
              <w:t>Jumlah Total Karyawan</w:t>
            </w:r>
          </w:p>
        </w:tc>
        <w:tc>
          <w:tcPr>
            <w:tcW w:w="2139" w:type="dxa"/>
            <w:tcBorders>
              <w:top w:val="single" w:sz="4" w:space="0" w:color="auto"/>
              <w:bottom w:val="single" w:sz="4" w:space="0" w:color="auto"/>
            </w:tcBorders>
            <w:shd w:val="clear" w:color="auto" w:fill="auto"/>
            <w:vAlign w:val="center"/>
          </w:tcPr>
          <w:p w14:paraId="690F83F9" w14:textId="77777777" w:rsidR="009327D0" w:rsidRPr="00C04380" w:rsidRDefault="009327D0" w:rsidP="00593486">
            <w:pPr>
              <w:widowControl w:val="0"/>
              <w:tabs>
                <w:tab w:val="left" w:pos="540"/>
              </w:tabs>
              <w:autoSpaceDE w:val="0"/>
              <w:autoSpaceDN w:val="0"/>
              <w:adjustRightInd w:val="0"/>
              <w:spacing w:after="0" w:line="240" w:lineRule="auto"/>
              <w:jc w:val="center"/>
              <w:rPr>
                <w:b/>
                <w:color w:val="000000"/>
                <w:sz w:val="20"/>
              </w:rPr>
            </w:pPr>
            <w:r w:rsidRPr="00C04380">
              <w:rPr>
                <w:b/>
                <w:color w:val="000000"/>
                <w:sz w:val="20"/>
              </w:rPr>
              <w:t>Produktivitas Karyawan</w:t>
            </w:r>
          </w:p>
        </w:tc>
        <w:tc>
          <w:tcPr>
            <w:tcW w:w="1813" w:type="dxa"/>
            <w:tcBorders>
              <w:top w:val="single" w:sz="4" w:space="0" w:color="auto"/>
              <w:bottom w:val="single" w:sz="4" w:space="0" w:color="auto"/>
            </w:tcBorders>
          </w:tcPr>
          <w:p w14:paraId="7C2B7983" w14:textId="77777777" w:rsidR="009327D0" w:rsidRPr="00C04380" w:rsidRDefault="009327D0" w:rsidP="00593486">
            <w:pPr>
              <w:widowControl w:val="0"/>
              <w:tabs>
                <w:tab w:val="left" w:pos="540"/>
              </w:tabs>
              <w:autoSpaceDE w:val="0"/>
              <w:autoSpaceDN w:val="0"/>
              <w:adjustRightInd w:val="0"/>
              <w:spacing w:after="0" w:line="240" w:lineRule="auto"/>
              <w:jc w:val="center"/>
              <w:rPr>
                <w:b/>
                <w:color w:val="000000"/>
                <w:sz w:val="20"/>
              </w:rPr>
            </w:pPr>
          </w:p>
        </w:tc>
      </w:tr>
      <w:tr w:rsidR="009327D0" w:rsidRPr="00C04380" w14:paraId="6DA8E8C8" w14:textId="2AE189D5" w:rsidTr="009327D0">
        <w:trPr>
          <w:jc w:val="center"/>
        </w:trPr>
        <w:tc>
          <w:tcPr>
            <w:tcW w:w="1072" w:type="dxa"/>
            <w:tcBorders>
              <w:top w:val="single" w:sz="4" w:space="0" w:color="auto"/>
            </w:tcBorders>
            <w:shd w:val="clear" w:color="auto" w:fill="auto"/>
          </w:tcPr>
          <w:p w14:paraId="20D63FB8" w14:textId="77777777" w:rsidR="009327D0" w:rsidRPr="00C04380" w:rsidRDefault="009327D0" w:rsidP="00593486">
            <w:pPr>
              <w:widowControl w:val="0"/>
              <w:tabs>
                <w:tab w:val="left" w:pos="540"/>
              </w:tabs>
              <w:autoSpaceDE w:val="0"/>
              <w:autoSpaceDN w:val="0"/>
              <w:adjustRightInd w:val="0"/>
              <w:spacing w:after="0" w:line="240" w:lineRule="auto"/>
              <w:jc w:val="center"/>
              <w:rPr>
                <w:color w:val="000000"/>
                <w:sz w:val="20"/>
              </w:rPr>
            </w:pPr>
            <w:r w:rsidRPr="00C04380">
              <w:rPr>
                <w:color w:val="000000"/>
                <w:sz w:val="20"/>
              </w:rPr>
              <w:t>2008</w:t>
            </w:r>
          </w:p>
        </w:tc>
        <w:tc>
          <w:tcPr>
            <w:tcW w:w="2115" w:type="dxa"/>
            <w:tcBorders>
              <w:top w:val="single" w:sz="4" w:space="0" w:color="auto"/>
            </w:tcBorders>
            <w:shd w:val="clear" w:color="auto" w:fill="auto"/>
            <w:vAlign w:val="center"/>
          </w:tcPr>
          <w:p w14:paraId="565728CB" w14:textId="77777777" w:rsidR="009327D0" w:rsidRPr="00C04380" w:rsidRDefault="009327D0" w:rsidP="00593486">
            <w:pPr>
              <w:spacing w:after="0" w:line="240" w:lineRule="auto"/>
              <w:jc w:val="center"/>
              <w:rPr>
                <w:color w:val="000000"/>
                <w:sz w:val="20"/>
              </w:rPr>
            </w:pPr>
            <w:r w:rsidRPr="00C04380">
              <w:rPr>
                <w:color w:val="000000"/>
                <w:sz w:val="20"/>
              </w:rPr>
              <w:t xml:space="preserve"> Rp 15.794.985.601 </w:t>
            </w:r>
          </w:p>
        </w:tc>
        <w:tc>
          <w:tcPr>
            <w:tcW w:w="1746" w:type="dxa"/>
            <w:tcBorders>
              <w:top w:val="single" w:sz="4" w:space="0" w:color="auto"/>
            </w:tcBorders>
            <w:shd w:val="clear" w:color="auto" w:fill="auto"/>
            <w:vAlign w:val="center"/>
          </w:tcPr>
          <w:p w14:paraId="68C4E15D" w14:textId="77777777" w:rsidR="009327D0" w:rsidRPr="00C04380" w:rsidRDefault="009327D0" w:rsidP="00593486">
            <w:pPr>
              <w:spacing w:after="0" w:line="240" w:lineRule="auto"/>
              <w:jc w:val="center"/>
              <w:rPr>
                <w:color w:val="000000"/>
                <w:sz w:val="20"/>
              </w:rPr>
            </w:pPr>
            <w:r w:rsidRPr="00C04380">
              <w:rPr>
                <w:color w:val="000000"/>
                <w:sz w:val="20"/>
              </w:rPr>
              <w:t>356</w:t>
            </w:r>
          </w:p>
        </w:tc>
        <w:tc>
          <w:tcPr>
            <w:tcW w:w="2139" w:type="dxa"/>
            <w:tcBorders>
              <w:top w:val="single" w:sz="4" w:space="0" w:color="auto"/>
            </w:tcBorders>
            <w:shd w:val="clear" w:color="auto" w:fill="auto"/>
            <w:vAlign w:val="center"/>
          </w:tcPr>
          <w:p w14:paraId="6406A305" w14:textId="77777777" w:rsidR="009327D0" w:rsidRPr="00C04380" w:rsidRDefault="009327D0" w:rsidP="00593486">
            <w:pPr>
              <w:spacing w:after="0" w:line="240" w:lineRule="auto"/>
              <w:jc w:val="center"/>
              <w:rPr>
                <w:color w:val="000000"/>
                <w:sz w:val="20"/>
              </w:rPr>
            </w:pPr>
            <w:r w:rsidRPr="00C04380">
              <w:rPr>
                <w:color w:val="000000"/>
                <w:sz w:val="20"/>
              </w:rPr>
              <w:t xml:space="preserve"> Rp44.367.937 </w:t>
            </w:r>
          </w:p>
        </w:tc>
        <w:tc>
          <w:tcPr>
            <w:tcW w:w="1813" w:type="dxa"/>
            <w:tcBorders>
              <w:top w:val="single" w:sz="4" w:space="0" w:color="auto"/>
            </w:tcBorders>
          </w:tcPr>
          <w:p w14:paraId="297171F1" w14:textId="77777777" w:rsidR="009327D0" w:rsidRPr="00C04380" w:rsidRDefault="009327D0" w:rsidP="00593486">
            <w:pPr>
              <w:spacing w:after="0" w:line="240" w:lineRule="auto"/>
              <w:jc w:val="center"/>
              <w:rPr>
                <w:color w:val="000000"/>
                <w:sz w:val="20"/>
              </w:rPr>
            </w:pPr>
          </w:p>
        </w:tc>
      </w:tr>
      <w:tr w:rsidR="009327D0" w:rsidRPr="00C04380" w14:paraId="66B0A868" w14:textId="002D01EC" w:rsidTr="009327D0">
        <w:trPr>
          <w:jc w:val="center"/>
        </w:trPr>
        <w:tc>
          <w:tcPr>
            <w:tcW w:w="1072" w:type="dxa"/>
            <w:shd w:val="clear" w:color="auto" w:fill="auto"/>
          </w:tcPr>
          <w:p w14:paraId="03F72510" w14:textId="77777777" w:rsidR="009327D0" w:rsidRPr="00C04380" w:rsidRDefault="009327D0" w:rsidP="00593486">
            <w:pPr>
              <w:widowControl w:val="0"/>
              <w:tabs>
                <w:tab w:val="left" w:pos="540"/>
              </w:tabs>
              <w:autoSpaceDE w:val="0"/>
              <w:autoSpaceDN w:val="0"/>
              <w:adjustRightInd w:val="0"/>
              <w:spacing w:after="0" w:line="240" w:lineRule="auto"/>
              <w:jc w:val="center"/>
              <w:rPr>
                <w:color w:val="000000"/>
                <w:sz w:val="20"/>
              </w:rPr>
            </w:pPr>
            <w:r w:rsidRPr="00C04380">
              <w:rPr>
                <w:color w:val="000000"/>
                <w:sz w:val="20"/>
              </w:rPr>
              <w:t>2009</w:t>
            </w:r>
          </w:p>
        </w:tc>
        <w:tc>
          <w:tcPr>
            <w:tcW w:w="2115" w:type="dxa"/>
            <w:shd w:val="clear" w:color="auto" w:fill="auto"/>
            <w:vAlign w:val="center"/>
          </w:tcPr>
          <w:p w14:paraId="3B559993" w14:textId="77777777" w:rsidR="009327D0" w:rsidRPr="00C04380" w:rsidRDefault="009327D0" w:rsidP="00593486">
            <w:pPr>
              <w:spacing w:after="0" w:line="240" w:lineRule="auto"/>
              <w:jc w:val="center"/>
              <w:rPr>
                <w:color w:val="000000"/>
                <w:sz w:val="20"/>
              </w:rPr>
            </w:pPr>
            <w:r w:rsidRPr="00C04380">
              <w:rPr>
                <w:color w:val="000000"/>
                <w:sz w:val="20"/>
              </w:rPr>
              <w:t xml:space="preserve"> Rp 16.526.651.609 </w:t>
            </w:r>
          </w:p>
        </w:tc>
        <w:tc>
          <w:tcPr>
            <w:tcW w:w="1746" w:type="dxa"/>
            <w:shd w:val="clear" w:color="auto" w:fill="auto"/>
            <w:vAlign w:val="center"/>
          </w:tcPr>
          <w:p w14:paraId="5DF1702C" w14:textId="77777777" w:rsidR="009327D0" w:rsidRPr="00C04380" w:rsidRDefault="009327D0" w:rsidP="00593486">
            <w:pPr>
              <w:spacing w:after="0" w:line="240" w:lineRule="auto"/>
              <w:jc w:val="center"/>
              <w:rPr>
                <w:color w:val="000000"/>
                <w:sz w:val="20"/>
              </w:rPr>
            </w:pPr>
            <w:r w:rsidRPr="00C04380">
              <w:rPr>
                <w:color w:val="000000"/>
                <w:sz w:val="20"/>
              </w:rPr>
              <w:t>371</w:t>
            </w:r>
          </w:p>
        </w:tc>
        <w:tc>
          <w:tcPr>
            <w:tcW w:w="2139" w:type="dxa"/>
            <w:shd w:val="clear" w:color="auto" w:fill="auto"/>
            <w:vAlign w:val="center"/>
          </w:tcPr>
          <w:p w14:paraId="126924AC" w14:textId="77777777" w:rsidR="009327D0" w:rsidRPr="00C04380" w:rsidRDefault="009327D0" w:rsidP="00593486">
            <w:pPr>
              <w:spacing w:after="0" w:line="240" w:lineRule="auto"/>
              <w:jc w:val="center"/>
              <w:rPr>
                <w:color w:val="000000"/>
                <w:sz w:val="20"/>
              </w:rPr>
            </w:pPr>
            <w:r w:rsidRPr="00C04380">
              <w:rPr>
                <w:color w:val="000000"/>
                <w:sz w:val="20"/>
              </w:rPr>
              <w:t xml:space="preserve"> Rp44.546.231 </w:t>
            </w:r>
          </w:p>
        </w:tc>
        <w:tc>
          <w:tcPr>
            <w:tcW w:w="1813" w:type="dxa"/>
          </w:tcPr>
          <w:p w14:paraId="59AF6644" w14:textId="77777777" w:rsidR="009327D0" w:rsidRPr="00C04380" w:rsidRDefault="009327D0" w:rsidP="00593486">
            <w:pPr>
              <w:spacing w:after="0" w:line="240" w:lineRule="auto"/>
              <w:jc w:val="center"/>
              <w:rPr>
                <w:color w:val="000000"/>
                <w:sz w:val="20"/>
              </w:rPr>
            </w:pPr>
          </w:p>
        </w:tc>
      </w:tr>
      <w:tr w:rsidR="009327D0" w:rsidRPr="00C04380" w14:paraId="5F464BB8" w14:textId="38F32D00" w:rsidTr="009327D0">
        <w:trPr>
          <w:jc w:val="center"/>
        </w:trPr>
        <w:tc>
          <w:tcPr>
            <w:tcW w:w="1072" w:type="dxa"/>
            <w:shd w:val="clear" w:color="auto" w:fill="auto"/>
          </w:tcPr>
          <w:p w14:paraId="22399A64" w14:textId="77777777" w:rsidR="009327D0" w:rsidRPr="00C04380" w:rsidRDefault="009327D0" w:rsidP="00593486">
            <w:pPr>
              <w:widowControl w:val="0"/>
              <w:tabs>
                <w:tab w:val="left" w:pos="540"/>
              </w:tabs>
              <w:autoSpaceDE w:val="0"/>
              <w:autoSpaceDN w:val="0"/>
              <w:adjustRightInd w:val="0"/>
              <w:spacing w:after="0" w:line="240" w:lineRule="auto"/>
              <w:jc w:val="center"/>
              <w:rPr>
                <w:color w:val="000000"/>
                <w:sz w:val="20"/>
              </w:rPr>
            </w:pPr>
            <w:r w:rsidRPr="00C04380">
              <w:rPr>
                <w:color w:val="000000"/>
                <w:sz w:val="20"/>
              </w:rPr>
              <w:t>2010</w:t>
            </w:r>
          </w:p>
        </w:tc>
        <w:tc>
          <w:tcPr>
            <w:tcW w:w="2115" w:type="dxa"/>
            <w:shd w:val="clear" w:color="auto" w:fill="auto"/>
            <w:vAlign w:val="center"/>
          </w:tcPr>
          <w:p w14:paraId="16E4A46E" w14:textId="77777777" w:rsidR="009327D0" w:rsidRPr="00C04380" w:rsidRDefault="009327D0" w:rsidP="00593486">
            <w:pPr>
              <w:spacing w:after="0" w:line="240" w:lineRule="auto"/>
              <w:jc w:val="center"/>
              <w:rPr>
                <w:color w:val="000000"/>
                <w:sz w:val="20"/>
              </w:rPr>
            </w:pPr>
            <w:r w:rsidRPr="00C04380">
              <w:rPr>
                <w:color w:val="000000"/>
                <w:sz w:val="20"/>
              </w:rPr>
              <w:t xml:space="preserve"> Rp 20.727.625.858 </w:t>
            </w:r>
          </w:p>
        </w:tc>
        <w:tc>
          <w:tcPr>
            <w:tcW w:w="1746" w:type="dxa"/>
            <w:shd w:val="clear" w:color="auto" w:fill="auto"/>
            <w:vAlign w:val="center"/>
          </w:tcPr>
          <w:p w14:paraId="5C84C8FB" w14:textId="77777777" w:rsidR="009327D0" w:rsidRPr="00C04380" w:rsidRDefault="009327D0" w:rsidP="00593486">
            <w:pPr>
              <w:spacing w:after="0" w:line="240" w:lineRule="auto"/>
              <w:jc w:val="center"/>
              <w:rPr>
                <w:color w:val="000000"/>
                <w:sz w:val="20"/>
              </w:rPr>
            </w:pPr>
            <w:r w:rsidRPr="00C04380">
              <w:rPr>
                <w:color w:val="000000"/>
                <w:sz w:val="20"/>
              </w:rPr>
              <w:t>393</w:t>
            </w:r>
          </w:p>
        </w:tc>
        <w:tc>
          <w:tcPr>
            <w:tcW w:w="2139" w:type="dxa"/>
            <w:shd w:val="clear" w:color="auto" w:fill="auto"/>
            <w:vAlign w:val="center"/>
          </w:tcPr>
          <w:p w14:paraId="6D1F27C9" w14:textId="77777777" w:rsidR="009327D0" w:rsidRPr="00C04380" w:rsidRDefault="009327D0" w:rsidP="00593486">
            <w:pPr>
              <w:spacing w:after="0" w:line="240" w:lineRule="auto"/>
              <w:jc w:val="center"/>
              <w:rPr>
                <w:color w:val="000000"/>
                <w:sz w:val="20"/>
              </w:rPr>
            </w:pPr>
            <w:r w:rsidRPr="00C04380">
              <w:rPr>
                <w:color w:val="000000"/>
                <w:sz w:val="20"/>
              </w:rPr>
              <w:t xml:space="preserve"> Rp52.742.051 </w:t>
            </w:r>
          </w:p>
        </w:tc>
        <w:tc>
          <w:tcPr>
            <w:tcW w:w="1813" w:type="dxa"/>
          </w:tcPr>
          <w:p w14:paraId="6412293F" w14:textId="77777777" w:rsidR="009327D0" w:rsidRPr="00C04380" w:rsidRDefault="009327D0" w:rsidP="00593486">
            <w:pPr>
              <w:spacing w:after="0" w:line="240" w:lineRule="auto"/>
              <w:jc w:val="center"/>
              <w:rPr>
                <w:color w:val="000000"/>
                <w:sz w:val="20"/>
              </w:rPr>
            </w:pPr>
          </w:p>
        </w:tc>
      </w:tr>
      <w:tr w:rsidR="009327D0" w:rsidRPr="00C04380" w14:paraId="4A4C9946" w14:textId="27C54455" w:rsidTr="009327D0">
        <w:trPr>
          <w:jc w:val="center"/>
        </w:trPr>
        <w:tc>
          <w:tcPr>
            <w:tcW w:w="1072" w:type="dxa"/>
            <w:tcBorders>
              <w:bottom w:val="nil"/>
            </w:tcBorders>
            <w:shd w:val="clear" w:color="auto" w:fill="auto"/>
          </w:tcPr>
          <w:p w14:paraId="26D3BBDF" w14:textId="77777777" w:rsidR="009327D0" w:rsidRPr="00C04380" w:rsidRDefault="009327D0" w:rsidP="00593486">
            <w:pPr>
              <w:widowControl w:val="0"/>
              <w:tabs>
                <w:tab w:val="left" w:pos="540"/>
              </w:tabs>
              <w:autoSpaceDE w:val="0"/>
              <w:autoSpaceDN w:val="0"/>
              <w:adjustRightInd w:val="0"/>
              <w:spacing w:after="0" w:line="240" w:lineRule="auto"/>
              <w:jc w:val="center"/>
              <w:rPr>
                <w:color w:val="000000"/>
                <w:sz w:val="20"/>
              </w:rPr>
            </w:pPr>
            <w:r w:rsidRPr="00C04380">
              <w:rPr>
                <w:color w:val="000000"/>
                <w:sz w:val="20"/>
              </w:rPr>
              <w:t>2011</w:t>
            </w:r>
          </w:p>
        </w:tc>
        <w:tc>
          <w:tcPr>
            <w:tcW w:w="2115" w:type="dxa"/>
            <w:tcBorders>
              <w:bottom w:val="nil"/>
            </w:tcBorders>
            <w:shd w:val="clear" w:color="auto" w:fill="auto"/>
            <w:vAlign w:val="center"/>
          </w:tcPr>
          <w:p w14:paraId="23DB0E50" w14:textId="77777777" w:rsidR="009327D0" w:rsidRPr="00C04380" w:rsidRDefault="009327D0" w:rsidP="00593486">
            <w:pPr>
              <w:spacing w:after="0" w:line="240" w:lineRule="auto"/>
              <w:jc w:val="center"/>
              <w:rPr>
                <w:color w:val="000000"/>
                <w:sz w:val="20"/>
              </w:rPr>
            </w:pPr>
            <w:r w:rsidRPr="00C04380">
              <w:rPr>
                <w:color w:val="000000"/>
                <w:sz w:val="20"/>
              </w:rPr>
              <w:t xml:space="preserve"> Rp 23.590.672.037 </w:t>
            </w:r>
          </w:p>
        </w:tc>
        <w:tc>
          <w:tcPr>
            <w:tcW w:w="1746" w:type="dxa"/>
            <w:tcBorders>
              <w:bottom w:val="nil"/>
            </w:tcBorders>
            <w:shd w:val="clear" w:color="auto" w:fill="auto"/>
            <w:vAlign w:val="center"/>
          </w:tcPr>
          <w:p w14:paraId="25C0E4A9" w14:textId="77777777" w:rsidR="009327D0" w:rsidRPr="00C04380" w:rsidRDefault="009327D0" w:rsidP="00593486">
            <w:pPr>
              <w:spacing w:after="0" w:line="240" w:lineRule="auto"/>
              <w:jc w:val="center"/>
              <w:rPr>
                <w:color w:val="000000"/>
                <w:sz w:val="20"/>
              </w:rPr>
            </w:pPr>
            <w:r w:rsidRPr="00C04380">
              <w:rPr>
                <w:color w:val="000000"/>
                <w:sz w:val="20"/>
              </w:rPr>
              <w:t>429</w:t>
            </w:r>
          </w:p>
        </w:tc>
        <w:tc>
          <w:tcPr>
            <w:tcW w:w="2139" w:type="dxa"/>
            <w:tcBorders>
              <w:bottom w:val="nil"/>
            </w:tcBorders>
            <w:shd w:val="clear" w:color="auto" w:fill="auto"/>
            <w:vAlign w:val="center"/>
          </w:tcPr>
          <w:p w14:paraId="7410F9D0" w14:textId="77777777" w:rsidR="009327D0" w:rsidRPr="00C04380" w:rsidRDefault="009327D0" w:rsidP="00593486">
            <w:pPr>
              <w:spacing w:after="0" w:line="240" w:lineRule="auto"/>
              <w:jc w:val="center"/>
              <w:rPr>
                <w:color w:val="000000"/>
                <w:sz w:val="20"/>
              </w:rPr>
            </w:pPr>
            <w:r w:rsidRPr="00C04380">
              <w:rPr>
                <w:color w:val="000000"/>
                <w:sz w:val="20"/>
              </w:rPr>
              <w:t xml:space="preserve"> Rp54.862.028 </w:t>
            </w:r>
          </w:p>
        </w:tc>
        <w:tc>
          <w:tcPr>
            <w:tcW w:w="1813" w:type="dxa"/>
            <w:tcBorders>
              <w:bottom w:val="nil"/>
            </w:tcBorders>
          </w:tcPr>
          <w:p w14:paraId="55DB40AD" w14:textId="77777777" w:rsidR="009327D0" w:rsidRPr="00C04380" w:rsidRDefault="009327D0" w:rsidP="00593486">
            <w:pPr>
              <w:spacing w:after="0" w:line="240" w:lineRule="auto"/>
              <w:jc w:val="center"/>
              <w:rPr>
                <w:color w:val="000000"/>
                <w:sz w:val="20"/>
              </w:rPr>
            </w:pPr>
          </w:p>
        </w:tc>
      </w:tr>
      <w:tr w:rsidR="009327D0" w:rsidRPr="00C04380" w14:paraId="10D322EA" w14:textId="574D17D8" w:rsidTr="009327D0">
        <w:trPr>
          <w:jc w:val="center"/>
        </w:trPr>
        <w:tc>
          <w:tcPr>
            <w:tcW w:w="1072" w:type="dxa"/>
            <w:tcBorders>
              <w:top w:val="nil"/>
              <w:bottom w:val="single" w:sz="4" w:space="0" w:color="auto"/>
            </w:tcBorders>
            <w:shd w:val="clear" w:color="auto" w:fill="auto"/>
          </w:tcPr>
          <w:p w14:paraId="77A0DDE1" w14:textId="77777777" w:rsidR="009327D0" w:rsidRPr="00C04380" w:rsidRDefault="009327D0" w:rsidP="00593486">
            <w:pPr>
              <w:widowControl w:val="0"/>
              <w:tabs>
                <w:tab w:val="left" w:pos="540"/>
              </w:tabs>
              <w:autoSpaceDE w:val="0"/>
              <w:autoSpaceDN w:val="0"/>
              <w:adjustRightInd w:val="0"/>
              <w:spacing w:after="0" w:line="240" w:lineRule="auto"/>
              <w:jc w:val="center"/>
              <w:rPr>
                <w:color w:val="000000"/>
                <w:sz w:val="20"/>
              </w:rPr>
            </w:pPr>
            <w:r w:rsidRPr="00C04380">
              <w:rPr>
                <w:color w:val="000000"/>
                <w:sz w:val="20"/>
              </w:rPr>
              <w:t>2012</w:t>
            </w:r>
          </w:p>
        </w:tc>
        <w:tc>
          <w:tcPr>
            <w:tcW w:w="2115" w:type="dxa"/>
            <w:tcBorders>
              <w:top w:val="nil"/>
              <w:bottom w:val="single" w:sz="4" w:space="0" w:color="auto"/>
            </w:tcBorders>
            <w:shd w:val="clear" w:color="auto" w:fill="auto"/>
            <w:vAlign w:val="center"/>
          </w:tcPr>
          <w:p w14:paraId="716CFD91" w14:textId="77777777" w:rsidR="009327D0" w:rsidRPr="00C04380" w:rsidRDefault="009327D0" w:rsidP="00593486">
            <w:pPr>
              <w:spacing w:after="0" w:line="240" w:lineRule="auto"/>
              <w:jc w:val="center"/>
              <w:rPr>
                <w:color w:val="000000"/>
                <w:sz w:val="20"/>
              </w:rPr>
            </w:pPr>
            <w:r w:rsidRPr="00C04380">
              <w:rPr>
                <w:color w:val="000000"/>
                <w:sz w:val="20"/>
              </w:rPr>
              <w:t xml:space="preserve"> Rp 25.451.896.944 </w:t>
            </w:r>
          </w:p>
        </w:tc>
        <w:tc>
          <w:tcPr>
            <w:tcW w:w="1746" w:type="dxa"/>
            <w:tcBorders>
              <w:top w:val="nil"/>
              <w:bottom w:val="single" w:sz="4" w:space="0" w:color="auto"/>
            </w:tcBorders>
            <w:shd w:val="clear" w:color="auto" w:fill="auto"/>
            <w:vAlign w:val="center"/>
          </w:tcPr>
          <w:p w14:paraId="7D489530" w14:textId="77777777" w:rsidR="009327D0" w:rsidRPr="00C04380" w:rsidRDefault="009327D0" w:rsidP="00593486">
            <w:pPr>
              <w:spacing w:after="0" w:line="240" w:lineRule="auto"/>
              <w:jc w:val="center"/>
              <w:rPr>
                <w:color w:val="000000"/>
                <w:sz w:val="20"/>
              </w:rPr>
            </w:pPr>
            <w:r w:rsidRPr="00C04380">
              <w:rPr>
                <w:color w:val="000000"/>
                <w:sz w:val="20"/>
              </w:rPr>
              <w:t>446</w:t>
            </w:r>
          </w:p>
        </w:tc>
        <w:tc>
          <w:tcPr>
            <w:tcW w:w="2139" w:type="dxa"/>
            <w:tcBorders>
              <w:top w:val="nil"/>
              <w:bottom w:val="single" w:sz="4" w:space="0" w:color="auto"/>
            </w:tcBorders>
            <w:shd w:val="clear" w:color="auto" w:fill="auto"/>
            <w:vAlign w:val="center"/>
          </w:tcPr>
          <w:p w14:paraId="649059D5" w14:textId="77777777" w:rsidR="009327D0" w:rsidRPr="00C04380" w:rsidRDefault="009327D0" w:rsidP="00593486">
            <w:pPr>
              <w:spacing w:after="0" w:line="240" w:lineRule="auto"/>
              <w:jc w:val="center"/>
              <w:rPr>
                <w:color w:val="000000"/>
                <w:sz w:val="20"/>
              </w:rPr>
            </w:pPr>
            <w:r w:rsidRPr="00C04380">
              <w:rPr>
                <w:color w:val="000000"/>
                <w:sz w:val="20"/>
              </w:rPr>
              <w:t xml:space="preserve"> Rp57.067.034 </w:t>
            </w:r>
          </w:p>
        </w:tc>
        <w:tc>
          <w:tcPr>
            <w:tcW w:w="1813" w:type="dxa"/>
            <w:tcBorders>
              <w:top w:val="nil"/>
              <w:bottom w:val="single" w:sz="4" w:space="0" w:color="auto"/>
            </w:tcBorders>
          </w:tcPr>
          <w:p w14:paraId="4398A1FE" w14:textId="77777777" w:rsidR="009327D0" w:rsidRPr="00C04380" w:rsidRDefault="009327D0" w:rsidP="00593486">
            <w:pPr>
              <w:spacing w:after="0" w:line="240" w:lineRule="auto"/>
              <w:jc w:val="center"/>
              <w:rPr>
                <w:color w:val="000000"/>
                <w:sz w:val="20"/>
              </w:rPr>
            </w:pPr>
          </w:p>
        </w:tc>
      </w:tr>
      <w:tr w:rsidR="009327D0" w:rsidRPr="00C04380" w14:paraId="5184D637" w14:textId="518B7606" w:rsidTr="009327D0">
        <w:trPr>
          <w:jc w:val="center"/>
        </w:trPr>
        <w:tc>
          <w:tcPr>
            <w:tcW w:w="4933" w:type="dxa"/>
            <w:gridSpan w:val="3"/>
            <w:tcBorders>
              <w:top w:val="single" w:sz="4" w:space="0" w:color="auto"/>
              <w:bottom w:val="single" w:sz="4" w:space="0" w:color="auto"/>
            </w:tcBorders>
            <w:shd w:val="clear" w:color="auto" w:fill="auto"/>
          </w:tcPr>
          <w:p w14:paraId="0EEF1904" w14:textId="77777777" w:rsidR="009327D0" w:rsidRPr="00C04380" w:rsidRDefault="009327D0" w:rsidP="00593486">
            <w:pPr>
              <w:spacing w:after="0" w:line="240" w:lineRule="auto"/>
              <w:jc w:val="center"/>
              <w:rPr>
                <w:color w:val="000000"/>
                <w:sz w:val="20"/>
              </w:rPr>
            </w:pPr>
            <w:r w:rsidRPr="00C04380">
              <w:rPr>
                <w:color w:val="000000"/>
                <w:sz w:val="20"/>
              </w:rPr>
              <w:t>Rata-rata</w:t>
            </w:r>
          </w:p>
        </w:tc>
        <w:tc>
          <w:tcPr>
            <w:tcW w:w="2139" w:type="dxa"/>
            <w:tcBorders>
              <w:top w:val="single" w:sz="4" w:space="0" w:color="auto"/>
              <w:bottom w:val="single" w:sz="4" w:space="0" w:color="auto"/>
            </w:tcBorders>
            <w:shd w:val="clear" w:color="auto" w:fill="auto"/>
            <w:vAlign w:val="center"/>
          </w:tcPr>
          <w:p w14:paraId="059F762A" w14:textId="77777777" w:rsidR="009327D0" w:rsidRPr="00C04380" w:rsidRDefault="009327D0" w:rsidP="00593486">
            <w:pPr>
              <w:spacing w:after="0" w:line="240" w:lineRule="auto"/>
              <w:jc w:val="center"/>
              <w:rPr>
                <w:color w:val="000000"/>
                <w:sz w:val="20"/>
              </w:rPr>
            </w:pPr>
            <w:r w:rsidRPr="00C04380">
              <w:rPr>
                <w:color w:val="000000"/>
                <w:sz w:val="20"/>
              </w:rPr>
              <w:t xml:space="preserve">Rp50.717.056 </w:t>
            </w:r>
          </w:p>
        </w:tc>
        <w:tc>
          <w:tcPr>
            <w:tcW w:w="1813" w:type="dxa"/>
            <w:tcBorders>
              <w:top w:val="single" w:sz="4" w:space="0" w:color="auto"/>
              <w:bottom w:val="single" w:sz="4" w:space="0" w:color="auto"/>
            </w:tcBorders>
          </w:tcPr>
          <w:p w14:paraId="6E3B9B78" w14:textId="77777777" w:rsidR="009327D0" w:rsidRPr="00C04380" w:rsidRDefault="009327D0" w:rsidP="00593486">
            <w:pPr>
              <w:spacing w:after="0" w:line="240" w:lineRule="auto"/>
              <w:jc w:val="center"/>
              <w:rPr>
                <w:color w:val="000000"/>
                <w:sz w:val="20"/>
              </w:rPr>
            </w:pPr>
          </w:p>
        </w:tc>
      </w:tr>
    </w:tbl>
    <w:p w14:paraId="701AD538" w14:textId="77777777" w:rsidR="009327D0" w:rsidRPr="00C04380" w:rsidRDefault="009327D0" w:rsidP="009327D0">
      <w:pPr>
        <w:pStyle w:val="ListParagraph"/>
        <w:widowControl w:val="0"/>
        <w:tabs>
          <w:tab w:val="left" w:pos="540"/>
        </w:tabs>
        <w:autoSpaceDE w:val="0"/>
        <w:autoSpaceDN w:val="0"/>
        <w:adjustRightInd w:val="0"/>
        <w:spacing w:after="0" w:line="360" w:lineRule="auto"/>
        <w:ind w:left="360"/>
        <w:rPr>
          <w:rFonts w:eastAsia="Times New Roman"/>
          <w:color w:val="000000"/>
          <w:sz w:val="20"/>
        </w:rPr>
      </w:pPr>
      <w:r w:rsidRPr="00C04380">
        <w:rPr>
          <w:rFonts w:eastAsia="Times New Roman"/>
          <w:color w:val="000000"/>
          <w:sz w:val="20"/>
        </w:rPr>
        <w:t>Sumber: LAKIP RSP</w:t>
      </w:r>
    </w:p>
    <w:p w14:paraId="68908093" w14:textId="77777777" w:rsidR="00106629" w:rsidRDefault="00106629" w:rsidP="009327D0">
      <w:pPr>
        <w:widowControl w:val="0"/>
        <w:tabs>
          <w:tab w:val="left" w:pos="540"/>
        </w:tabs>
        <w:autoSpaceDE w:val="0"/>
        <w:autoSpaceDN w:val="0"/>
        <w:adjustRightInd w:val="0"/>
        <w:spacing w:after="0" w:line="360" w:lineRule="auto"/>
        <w:contextualSpacing/>
        <w:jc w:val="both"/>
        <w:rPr>
          <w:rFonts w:eastAsia="Times New Roman"/>
          <w:color w:val="000000"/>
          <w:sz w:val="20"/>
        </w:rPr>
        <w:sectPr w:rsidR="00106629" w:rsidSect="00106629">
          <w:pgSz w:w="12240" w:h="15840"/>
          <w:pgMar w:top="1440" w:right="1440" w:bottom="1440" w:left="1440" w:header="720" w:footer="720" w:gutter="0"/>
          <w:cols w:space="720"/>
          <w:docGrid w:linePitch="360"/>
        </w:sectPr>
      </w:pPr>
    </w:p>
    <w:p w14:paraId="2747A778" w14:textId="0CEFDA25" w:rsidR="009327D0" w:rsidRDefault="009327D0" w:rsidP="009327D0">
      <w:pPr>
        <w:widowControl w:val="0"/>
        <w:tabs>
          <w:tab w:val="left" w:pos="540"/>
        </w:tabs>
        <w:autoSpaceDE w:val="0"/>
        <w:autoSpaceDN w:val="0"/>
        <w:adjustRightInd w:val="0"/>
        <w:spacing w:after="0" w:line="360" w:lineRule="auto"/>
        <w:contextualSpacing/>
        <w:jc w:val="both"/>
        <w:rPr>
          <w:rFonts w:eastAsia="Times New Roman"/>
          <w:color w:val="000000"/>
          <w:sz w:val="20"/>
        </w:rPr>
      </w:pPr>
    </w:p>
    <w:p w14:paraId="076D4F92" w14:textId="0792474B" w:rsidR="009327D0" w:rsidRDefault="009327D0" w:rsidP="009327D0">
      <w:pPr>
        <w:pStyle w:val="ListParagraph"/>
        <w:spacing w:after="0" w:line="360" w:lineRule="auto"/>
        <w:ind w:left="360"/>
        <w:jc w:val="both"/>
        <w:rPr>
          <w:b/>
        </w:rPr>
      </w:pPr>
      <w:r w:rsidRPr="00C04380">
        <w:rPr>
          <w:rFonts w:eastAsia="Times New Roman"/>
          <w:color w:val="000000"/>
        </w:rPr>
        <w:t>Berdasarkan Tabel 12 dapat diketahui produktivitas karyawan RSPAW Salatiga dari tahun 2008 sampai 2012 menunjukkan peningkatan. Rata-rata produktivitas dalam lima tahun tersebut adalah sebesar Rp50.717.056,- artinya rata-rata satu orang karyawan RSPAW Salatiga dapat menghasilkan pendapatan sebesar Rp50.717.056. Kondisi tersebut mengindikasikan dari tahun ke tahun kinerja karyawan RSPAW Salatiga semakin baik.</w:t>
      </w:r>
      <w:r w:rsidRPr="009327D0">
        <w:rPr>
          <w:b/>
        </w:rPr>
        <w:t xml:space="preserve"> </w:t>
      </w:r>
    </w:p>
    <w:p w14:paraId="11C5C504" w14:textId="77777777" w:rsidR="009327D0" w:rsidRPr="009327D0" w:rsidRDefault="009327D0" w:rsidP="009327D0">
      <w:pPr>
        <w:pStyle w:val="ListParagraph"/>
        <w:spacing w:after="0" w:line="360" w:lineRule="auto"/>
        <w:ind w:left="360"/>
        <w:jc w:val="both"/>
        <w:rPr>
          <w:rFonts w:eastAsia="Times New Roman"/>
          <w:color w:val="000000"/>
        </w:rPr>
      </w:pPr>
    </w:p>
    <w:p w14:paraId="2905965B" w14:textId="53C9FFF5" w:rsidR="009327D0" w:rsidRPr="00C04380" w:rsidRDefault="009327D0" w:rsidP="009327D0">
      <w:pPr>
        <w:pStyle w:val="ListParagraph"/>
        <w:numPr>
          <w:ilvl w:val="0"/>
          <w:numId w:val="2"/>
        </w:numPr>
        <w:spacing w:after="0" w:line="360" w:lineRule="auto"/>
        <w:jc w:val="both"/>
        <w:rPr>
          <w:rFonts w:eastAsia="Times New Roman"/>
          <w:color w:val="000000"/>
        </w:rPr>
      </w:pPr>
      <w:r w:rsidRPr="00C04380">
        <w:rPr>
          <w:b/>
        </w:rPr>
        <w:t>KESIMPULAN</w:t>
      </w:r>
      <w:r w:rsidRPr="00C04380">
        <w:rPr>
          <w:b/>
        </w:rPr>
        <w:tab/>
      </w:r>
    </w:p>
    <w:p w14:paraId="5665DC67" w14:textId="77777777" w:rsidR="009327D0" w:rsidRPr="00C04380" w:rsidRDefault="009327D0" w:rsidP="009327D0">
      <w:pPr>
        <w:pStyle w:val="ListParagraph"/>
        <w:spacing w:after="0" w:line="360" w:lineRule="auto"/>
        <w:ind w:left="360" w:firstLine="491"/>
        <w:jc w:val="both"/>
        <w:rPr>
          <w:rFonts w:eastAsia="Times New Roman"/>
          <w:color w:val="000000"/>
        </w:rPr>
      </w:pPr>
      <w:r w:rsidRPr="00C04380">
        <w:rPr>
          <w:color w:val="000000"/>
        </w:rPr>
        <w:t xml:space="preserve">Penelitian ini mengungkapkan bahwa </w:t>
      </w:r>
      <w:r w:rsidRPr="00C04380">
        <w:rPr>
          <w:i/>
          <w:color w:val="000000"/>
        </w:rPr>
        <w:t>Balanced Scorecard</w:t>
      </w:r>
      <w:r w:rsidRPr="00C04380">
        <w:rPr>
          <w:color w:val="000000"/>
        </w:rPr>
        <w:t xml:space="preserve"> mampu diaplikasikan untuk mengukur kinerja pendidikan kesehatan di rumah sakit. Berdasarkan hasil studi, dapat disimpulkan bahwa indikator keempat perspektif </w:t>
      </w:r>
      <w:r w:rsidRPr="00C04380">
        <w:rPr>
          <w:i/>
          <w:color w:val="000000"/>
        </w:rPr>
        <w:t xml:space="preserve">Balanced Scorecard </w:t>
      </w:r>
      <w:r w:rsidRPr="00C04380">
        <w:rPr>
          <w:color w:val="000000"/>
        </w:rPr>
        <w:t xml:space="preserve"> berada pada kategori tinggi dan sangat tinggi, kecuali pada indikator jaminan mutu yang berada pada kategori sedang, dan kualitas sarana prasana berada dalam kategori rendah</w:t>
      </w:r>
      <w:r w:rsidRPr="00C04380">
        <w:rPr>
          <w:color w:val="FF0000"/>
        </w:rPr>
        <w:t>.</w:t>
      </w:r>
      <w:r w:rsidRPr="00C04380">
        <w:rPr>
          <w:color w:val="000000"/>
        </w:rPr>
        <w:t xml:space="preserve"> Oleh karenanya dalam upaya meraih hubungan jangka panjang dengan perguruan tinggi mitra kerjasama pendidikan tenaga kesehatan, manajemen rumah sakit perlu meningkatkan kompetensi karyawannya secara terus-menerus.</w:t>
      </w:r>
    </w:p>
    <w:p w14:paraId="6D79D079" w14:textId="77777777" w:rsidR="009327D0" w:rsidRDefault="009327D0" w:rsidP="009327D0">
      <w:pPr>
        <w:pStyle w:val="ListParagraph"/>
        <w:spacing w:after="0" w:line="360" w:lineRule="auto"/>
        <w:ind w:left="360" w:firstLine="491"/>
        <w:jc w:val="both"/>
        <w:rPr>
          <w:rFonts w:eastAsia="Times New Roman"/>
          <w:color w:val="000000"/>
        </w:rPr>
      </w:pPr>
    </w:p>
    <w:p w14:paraId="5ECF7BC1" w14:textId="77777777" w:rsidR="009327D0" w:rsidRDefault="009327D0" w:rsidP="009327D0">
      <w:pPr>
        <w:rPr>
          <w:rFonts w:eastAsia="Times New Roman"/>
          <w:color w:val="000000"/>
          <w:sz w:val="20"/>
        </w:rPr>
      </w:pPr>
    </w:p>
    <w:p w14:paraId="403C2C47" w14:textId="77777777" w:rsidR="009327D0" w:rsidRPr="009327D0" w:rsidRDefault="009327D0" w:rsidP="009327D0">
      <w:pPr>
        <w:pStyle w:val="ListParagraph"/>
        <w:numPr>
          <w:ilvl w:val="0"/>
          <w:numId w:val="2"/>
        </w:numPr>
        <w:spacing w:after="0" w:line="360" w:lineRule="auto"/>
        <w:jc w:val="both"/>
        <w:rPr>
          <w:rFonts w:eastAsia="Times New Roman"/>
          <w:b/>
          <w:color w:val="000000"/>
          <w:lang w:val="en-US"/>
        </w:rPr>
      </w:pPr>
      <w:r w:rsidRPr="009327D0">
        <w:rPr>
          <w:rFonts w:eastAsia="Times New Roman"/>
          <w:b/>
          <w:color w:val="000000"/>
          <w:lang w:val="en-US"/>
        </w:rPr>
        <w:t>REFERENSI</w:t>
      </w:r>
    </w:p>
    <w:p w14:paraId="5F7B6B18" w14:textId="77777777" w:rsidR="009327D0" w:rsidRDefault="009327D0" w:rsidP="009327D0">
      <w:pPr>
        <w:spacing w:after="0" w:line="360" w:lineRule="auto"/>
        <w:jc w:val="both"/>
        <w:rPr>
          <w:rFonts w:eastAsia="Times New Roman"/>
          <w:color w:val="000000"/>
          <w:lang w:val="en-US"/>
        </w:rPr>
      </w:pPr>
    </w:p>
    <w:p w14:paraId="1CC8669D" w14:textId="77777777" w:rsidR="009327D0" w:rsidRDefault="009327D0" w:rsidP="009327D0">
      <w:pPr>
        <w:pStyle w:val="EndNoteBibliography"/>
        <w:numPr>
          <w:ilvl w:val="0"/>
          <w:numId w:val="1"/>
        </w:numPr>
        <w:spacing w:after="0" w:line="360" w:lineRule="auto"/>
        <w:ind w:left="709"/>
        <w:jc w:val="both"/>
      </w:pPr>
      <w:r w:rsidRPr="00DA00A6">
        <w:t>Sanisah S. Pendidikan tinggi dan pengangguran terbuka: Sebuah dilema. Lentera Pendidikan: Jurnal Ilmu Tarbiyah dan Keguruan. 2010;13(2):147-59.</w:t>
      </w:r>
    </w:p>
    <w:p w14:paraId="4F156848" w14:textId="77777777" w:rsidR="009327D0" w:rsidRDefault="009327D0" w:rsidP="009327D0">
      <w:pPr>
        <w:pStyle w:val="EndNoteBibliography"/>
        <w:numPr>
          <w:ilvl w:val="0"/>
          <w:numId w:val="1"/>
        </w:numPr>
        <w:spacing w:after="0" w:line="360" w:lineRule="auto"/>
        <w:ind w:left="709"/>
        <w:jc w:val="both"/>
      </w:pPr>
      <w:r w:rsidRPr="00DA00A6">
        <w:t>Muslih M. Analisis Efektifitas Program Magang Untuk Sinkronisasi Link And Match Perguruan Tinggi Dengan Dunia Industri: Studi Terhadap Program Magang Pada Fakultas Ekonomi Prodi Manajemen Universitas Muhammadiyah Sumatera Utara. Jurnal  Ilmiah Manajemen dan Bisnis. 2014;14(01):64-76.</w:t>
      </w:r>
    </w:p>
    <w:p w14:paraId="034E646E" w14:textId="77777777" w:rsidR="009327D0" w:rsidRDefault="009327D0" w:rsidP="009327D0">
      <w:pPr>
        <w:pStyle w:val="EndNoteBibliography"/>
        <w:numPr>
          <w:ilvl w:val="0"/>
          <w:numId w:val="1"/>
        </w:numPr>
        <w:spacing w:after="0" w:line="360" w:lineRule="auto"/>
        <w:ind w:left="709"/>
        <w:jc w:val="both"/>
      </w:pPr>
      <w:r w:rsidRPr="00DA00A6">
        <w:t>Apresian SR. Arus Bebas Tenaga Kerja dalam Era Masyarakat Ekonomi ASEAN: Ancaman bagi Indonesia? Indonesian Perspective. 2016;1(2):107-21.</w:t>
      </w:r>
    </w:p>
    <w:p w14:paraId="716F945E" w14:textId="77777777" w:rsidR="009327D0" w:rsidRDefault="009327D0" w:rsidP="009327D0">
      <w:pPr>
        <w:pStyle w:val="EndNoteBibliography"/>
        <w:numPr>
          <w:ilvl w:val="0"/>
          <w:numId w:val="1"/>
        </w:numPr>
        <w:spacing w:after="0" w:line="360" w:lineRule="auto"/>
        <w:ind w:left="709"/>
        <w:jc w:val="both"/>
      </w:pPr>
      <w:r w:rsidRPr="00DA00A6">
        <w:t>Syafiq A, Fikawati S. Tracer Study: Melacak Jejak Lulusan FKM UI (Hasil Study Kualitatif Tracer Sarjana Kesehatan Masyarakat FKM UI 2006). Kesmas: National Public Health Journal. 2007;1(6):252-8.</w:t>
      </w:r>
    </w:p>
    <w:p w14:paraId="609BD422" w14:textId="77777777" w:rsidR="009327D0" w:rsidRDefault="009327D0" w:rsidP="009327D0">
      <w:pPr>
        <w:pStyle w:val="EndNoteBibliography"/>
        <w:numPr>
          <w:ilvl w:val="0"/>
          <w:numId w:val="1"/>
        </w:numPr>
        <w:spacing w:after="0" w:line="360" w:lineRule="auto"/>
        <w:ind w:left="709"/>
        <w:jc w:val="both"/>
      </w:pPr>
      <w:r w:rsidRPr="00DA00A6">
        <w:t>Trisnantoro L. Aliansi Strategis sebagai Konsep Kerjasama antara untuk Meningkatkan Mutu Rumah Sakit Pendidikan. Jurnal Manajemen Pelayanan Kesehatan. 1998;1(04):175-9.</w:t>
      </w:r>
    </w:p>
    <w:p w14:paraId="5526022E" w14:textId="77777777" w:rsidR="009327D0" w:rsidRDefault="009327D0" w:rsidP="009327D0">
      <w:pPr>
        <w:pStyle w:val="EndNoteBibliography"/>
        <w:numPr>
          <w:ilvl w:val="0"/>
          <w:numId w:val="1"/>
        </w:numPr>
        <w:spacing w:after="0" w:line="360" w:lineRule="auto"/>
        <w:ind w:left="709"/>
        <w:jc w:val="both"/>
      </w:pPr>
      <w:r w:rsidRPr="00DA00A6">
        <w:t>Rai IGA. Audit Kinerja pada Sektor Publik: konsep, praktik, studi kasus: Penerbit Salemba; 2008.</w:t>
      </w:r>
    </w:p>
    <w:p w14:paraId="2E2E72C8" w14:textId="77777777" w:rsidR="009327D0" w:rsidRDefault="009327D0" w:rsidP="009327D0">
      <w:pPr>
        <w:pStyle w:val="EndNoteBibliography"/>
        <w:numPr>
          <w:ilvl w:val="0"/>
          <w:numId w:val="1"/>
        </w:numPr>
        <w:spacing w:after="0" w:line="360" w:lineRule="auto"/>
        <w:ind w:left="709"/>
        <w:jc w:val="both"/>
      </w:pPr>
      <w:r w:rsidRPr="00DA00A6">
        <w:t>Lukito K, Supardi S, Werdati S. Penyempurnaan Instrumen Input Untuk Akreditasi Institusi Pendidikan Tenaga Kesehatan Di Propinsi Jawa Tengah. Jurnal Manajemen Pelayanan Kesehatan. 2000;3(22):91-9.</w:t>
      </w:r>
    </w:p>
    <w:p w14:paraId="46F634DA" w14:textId="77777777" w:rsidR="009327D0" w:rsidRDefault="009327D0" w:rsidP="009327D0">
      <w:pPr>
        <w:pStyle w:val="EndNoteBibliography"/>
        <w:numPr>
          <w:ilvl w:val="0"/>
          <w:numId w:val="1"/>
        </w:numPr>
        <w:spacing w:after="0" w:line="360" w:lineRule="auto"/>
        <w:ind w:left="709"/>
        <w:jc w:val="both"/>
      </w:pPr>
      <w:r w:rsidRPr="00DA00A6">
        <w:t>Kaplan RS, Norton DP. The balanced scorecard: measures that drive performance. Harvard business review. 2005;83(7):172.</w:t>
      </w:r>
    </w:p>
    <w:p w14:paraId="6E5672FF" w14:textId="77777777" w:rsidR="009327D0" w:rsidRDefault="009327D0" w:rsidP="009327D0">
      <w:pPr>
        <w:pStyle w:val="EndNoteBibliography"/>
        <w:numPr>
          <w:ilvl w:val="0"/>
          <w:numId w:val="1"/>
        </w:numPr>
        <w:spacing w:after="0" w:line="360" w:lineRule="auto"/>
        <w:ind w:left="709"/>
        <w:jc w:val="both"/>
      </w:pPr>
      <w:r w:rsidRPr="00DA00A6">
        <w:t>Ciptani MK. Balanced Scorecard Sebagai Pengukuran Kinerja Masa Depan: Suatu Pengantar. Jurnal akuntansi dan Keuangan. 2004;2(1):pp. 21-35.</w:t>
      </w:r>
    </w:p>
    <w:p w14:paraId="05869EBF" w14:textId="77777777" w:rsidR="009327D0" w:rsidRDefault="009327D0" w:rsidP="009327D0">
      <w:pPr>
        <w:pStyle w:val="EndNoteBibliography"/>
        <w:numPr>
          <w:ilvl w:val="0"/>
          <w:numId w:val="1"/>
        </w:numPr>
        <w:spacing w:after="0" w:line="360" w:lineRule="auto"/>
        <w:ind w:left="709"/>
        <w:jc w:val="both"/>
      </w:pPr>
      <w:r w:rsidRPr="00DA00A6">
        <w:t>Karathanos D, Karathanos P. Applying the balanced scorecard to education. Journal of Education for Business. 2005;80(4):222-30.</w:t>
      </w:r>
    </w:p>
    <w:p w14:paraId="1884AD7A" w14:textId="77777777" w:rsidR="009327D0" w:rsidRPr="00DA00A6" w:rsidRDefault="009327D0" w:rsidP="009327D0">
      <w:pPr>
        <w:pStyle w:val="EndNoteBibliography"/>
        <w:numPr>
          <w:ilvl w:val="0"/>
          <w:numId w:val="1"/>
        </w:numPr>
        <w:spacing w:after="0" w:line="360" w:lineRule="auto"/>
        <w:ind w:left="709"/>
        <w:jc w:val="both"/>
      </w:pPr>
      <w:r w:rsidRPr="00DA00A6">
        <w:t>Ghozali I. Aplikasi Analisis Multivariate dengan Program IBM SPSS 19. Edisi 5 ed. Semarang: Badan Penerbit Universitas Diponegoro; 2011.</w:t>
      </w:r>
    </w:p>
    <w:p w14:paraId="5E480B8C" w14:textId="77777777" w:rsidR="00106629" w:rsidRDefault="00106629" w:rsidP="009327D0">
      <w:pPr>
        <w:widowControl w:val="0"/>
        <w:tabs>
          <w:tab w:val="left" w:pos="540"/>
        </w:tabs>
        <w:autoSpaceDE w:val="0"/>
        <w:autoSpaceDN w:val="0"/>
        <w:adjustRightInd w:val="0"/>
        <w:spacing w:after="0" w:line="360" w:lineRule="auto"/>
        <w:contextualSpacing/>
        <w:jc w:val="both"/>
        <w:rPr>
          <w:color w:val="000000"/>
        </w:rPr>
        <w:sectPr w:rsidR="00106629" w:rsidSect="00106629">
          <w:type w:val="continuous"/>
          <w:pgSz w:w="12240" w:h="15840"/>
          <w:pgMar w:top="1440" w:right="1440" w:bottom="1440" w:left="1440" w:header="720" w:footer="720" w:gutter="0"/>
          <w:cols w:num="2" w:space="720"/>
          <w:docGrid w:linePitch="360"/>
        </w:sectPr>
      </w:pPr>
    </w:p>
    <w:p w14:paraId="7757C9F6" w14:textId="766D6852" w:rsidR="009327D0" w:rsidRDefault="009327D0" w:rsidP="009327D0">
      <w:pPr>
        <w:widowControl w:val="0"/>
        <w:tabs>
          <w:tab w:val="left" w:pos="540"/>
        </w:tabs>
        <w:autoSpaceDE w:val="0"/>
        <w:autoSpaceDN w:val="0"/>
        <w:adjustRightInd w:val="0"/>
        <w:spacing w:after="0" w:line="360" w:lineRule="auto"/>
        <w:contextualSpacing/>
        <w:jc w:val="both"/>
        <w:rPr>
          <w:color w:val="000000"/>
        </w:rPr>
      </w:pPr>
    </w:p>
    <w:p w14:paraId="5A929D04" w14:textId="77777777" w:rsidR="009327D0" w:rsidRDefault="009327D0" w:rsidP="009327D0">
      <w:pPr>
        <w:rPr>
          <w:color w:val="000000"/>
        </w:rPr>
      </w:pPr>
    </w:p>
    <w:p w14:paraId="6B66A2AD" w14:textId="77777777" w:rsidR="009327D0" w:rsidRDefault="009327D0" w:rsidP="009327D0">
      <w:pPr>
        <w:rPr>
          <w:color w:val="000000"/>
        </w:rPr>
      </w:pPr>
    </w:p>
    <w:p w14:paraId="782A5F5A" w14:textId="3D3198C9" w:rsidR="009327D0" w:rsidRPr="00DA00A6" w:rsidRDefault="009327D0" w:rsidP="009327D0">
      <w:pPr>
        <w:spacing w:after="0" w:line="360" w:lineRule="auto"/>
        <w:jc w:val="both"/>
      </w:pPr>
    </w:p>
    <w:sectPr w:rsidR="009327D0" w:rsidRPr="00DA00A6" w:rsidSect="001066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D09"/>
    <w:multiLevelType w:val="hybridMultilevel"/>
    <w:tmpl w:val="C05C19F4"/>
    <w:lvl w:ilvl="0" w:tplc="A80C45B8">
      <w:start w:val="1"/>
      <w:numFmt w:val="decimal"/>
      <w:lvlText w:val="%1."/>
      <w:lvlJc w:val="left"/>
      <w:pPr>
        <w:ind w:left="664" w:hanging="360"/>
      </w:pPr>
      <w:rPr>
        <w:rFonts w:ascii="Times New Roman" w:hAnsi="Times New Roman" w:cs="Times New Roman" w:hint="default"/>
        <w:b w:val="0"/>
        <w:sz w:val="22"/>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 w15:restartNumberingAfterBreak="0">
    <w:nsid w:val="1ACA7912"/>
    <w:multiLevelType w:val="hybridMultilevel"/>
    <w:tmpl w:val="FD204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0"/>
    <w:rsid w:val="00106629"/>
    <w:rsid w:val="00223CAD"/>
    <w:rsid w:val="004B7FC2"/>
    <w:rsid w:val="00517E13"/>
    <w:rsid w:val="005E3223"/>
    <w:rsid w:val="00622237"/>
    <w:rsid w:val="00676A75"/>
    <w:rsid w:val="007100D1"/>
    <w:rsid w:val="0088102A"/>
    <w:rsid w:val="008F32BC"/>
    <w:rsid w:val="009327D0"/>
    <w:rsid w:val="00BE2159"/>
    <w:rsid w:val="00CA156E"/>
    <w:rsid w:val="00D87C33"/>
    <w:rsid w:val="00D9321D"/>
    <w:rsid w:val="00EF710B"/>
    <w:rsid w:val="00F432F2"/>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D615"/>
  <w15:chartTrackingRefBased/>
  <w15:docId w15:val="{FAEACC3C-19FF-4EAE-8B87-E182534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D0"/>
    <w:rPr>
      <w:rFonts w:ascii="Times New Roman" w:eastAsia="Calibri" w:hAnsi="Times New Roman" w:cs="Times New Roman"/>
      <w:lang w:val="id-ID"/>
    </w:rPr>
  </w:style>
  <w:style w:type="paragraph" w:styleId="Heading2">
    <w:name w:val="heading 2"/>
    <w:basedOn w:val="Normal"/>
    <w:next w:val="Normal"/>
    <w:link w:val="Heading2Char"/>
    <w:unhideWhenUsed/>
    <w:qFormat/>
    <w:rsid w:val="009327D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27D0"/>
    <w:rPr>
      <w:rFonts w:asciiTheme="majorHAnsi" w:eastAsiaTheme="majorEastAsia" w:hAnsiTheme="majorHAnsi" w:cstheme="majorBidi"/>
      <w:b/>
      <w:bCs/>
      <w:color w:val="4472C4" w:themeColor="accent1"/>
      <w:sz w:val="26"/>
      <w:szCs w:val="26"/>
      <w:lang w:val="id-ID"/>
    </w:rPr>
  </w:style>
  <w:style w:type="paragraph" w:styleId="ListParagraph">
    <w:name w:val="List Paragraph"/>
    <w:basedOn w:val="Normal"/>
    <w:link w:val="ListParagraphChar"/>
    <w:uiPriority w:val="34"/>
    <w:qFormat/>
    <w:rsid w:val="009327D0"/>
    <w:pPr>
      <w:ind w:left="720"/>
      <w:contextualSpacing/>
    </w:pPr>
  </w:style>
  <w:style w:type="character" w:customStyle="1" w:styleId="ListParagraphChar">
    <w:name w:val="List Paragraph Char"/>
    <w:link w:val="ListParagraph"/>
    <w:uiPriority w:val="34"/>
    <w:locked/>
    <w:rsid w:val="009327D0"/>
    <w:rPr>
      <w:rFonts w:ascii="Times New Roman" w:eastAsia="Calibri" w:hAnsi="Times New Roman" w:cs="Times New Roman"/>
      <w:lang w:val="id-ID"/>
    </w:rPr>
  </w:style>
  <w:style w:type="paragraph" w:customStyle="1" w:styleId="EndNoteBibliography">
    <w:name w:val="EndNote Bibliography"/>
    <w:basedOn w:val="Normal"/>
    <w:link w:val="EndNoteBibliographyChar"/>
    <w:rsid w:val="009327D0"/>
    <w:pPr>
      <w:spacing w:after="200" w:line="240" w:lineRule="auto"/>
    </w:pPr>
    <w:rPr>
      <w:noProof/>
    </w:rPr>
  </w:style>
  <w:style w:type="character" w:customStyle="1" w:styleId="EndNoteBibliographyChar">
    <w:name w:val="EndNote Bibliography Char"/>
    <w:link w:val="EndNoteBibliography"/>
    <w:rsid w:val="009327D0"/>
    <w:rPr>
      <w:rFonts w:ascii="Times New Roman" w:eastAsia="Calibri" w:hAnsi="Times New Roman" w:cs="Times New Roman"/>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5307</Words>
  <Characters>30251</Characters>
  <Application>Microsoft Office Word</Application>
  <DocSecurity>0</DocSecurity>
  <Lines>252</Lines>
  <Paragraphs>70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KEEFEKTIFAN BALANCED SCORECARD</vt:lpstr>
      <vt:lpstr>    SEBAGAI PENGUKURAN KINERJA PENDIDIKAN DI RUMAH SAKIT</vt:lpstr>
      <vt:lpstr>Lilik Lestari1)</vt:lpstr>
      <vt:lpstr>Abstract</vt:lpstr>
    </vt:vector>
  </TitlesOfParts>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aldita</dc:creator>
  <cp:keywords/>
  <dc:description/>
  <cp:lastModifiedBy>shelly aldita</cp:lastModifiedBy>
  <cp:revision>1</cp:revision>
  <dcterms:created xsi:type="dcterms:W3CDTF">2019-02-15T17:11:00Z</dcterms:created>
  <dcterms:modified xsi:type="dcterms:W3CDTF">2019-02-15T17:24:00Z</dcterms:modified>
</cp:coreProperties>
</file>